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8F3" w:rsidRDefault="003318F3">
      <w:pPr>
        <w:jc w:val="center"/>
        <w:rPr>
          <w:b/>
        </w:rPr>
      </w:pPr>
      <w:r>
        <w:rPr>
          <w:b/>
        </w:rPr>
        <w:t>UNIVERSITY OF FLORIDA</w:t>
      </w:r>
    </w:p>
    <w:p w:rsidR="003318F3" w:rsidRDefault="00442F24">
      <w:pPr>
        <w:jc w:val="center"/>
        <w:rPr>
          <w:b/>
        </w:rPr>
      </w:pPr>
      <w:r>
        <w:rPr>
          <w:b/>
        </w:rPr>
        <w:t>Departme</w:t>
      </w:r>
      <w:r w:rsidR="005911FA">
        <w:rPr>
          <w:b/>
        </w:rPr>
        <w:t>nt of Health Outcomes and</w:t>
      </w:r>
      <w:r w:rsidR="00E33154">
        <w:rPr>
          <w:b/>
        </w:rPr>
        <w:t xml:space="preserve"> Biomedical Info</w:t>
      </w:r>
      <w:r w:rsidR="00B257AA">
        <w:rPr>
          <w:b/>
        </w:rPr>
        <w:t>r</w:t>
      </w:r>
      <w:bookmarkStart w:id="0" w:name="_GoBack"/>
      <w:bookmarkEnd w:id="0"/>
      <w:r w:rsidR="00E33154">
        <w:rPr>
          <w:b/>
        </w:rPr>
        <w:t>matics</w:t>
      </w:r>
      <w:r w:rsidR="005911FA">
        <w:rPr>
          <w:b/>
        </w:rPr>
        <w:t xml:space="preserve"> </w:t>
      </w:r>
    </w:p>
    <w:p w:rsidR="003318F3" w:rsidRDefault="003318F3">
      <w:pPr>
        <w:jc w:val="center"/>
        <w:rPr>
          <w:b/>
        </w:rPr>
      </w:pPr>
    </w:p>
    <w:p w:rsidR="00B11103" w:rsidRDefault="00DC004A">
      <w:pPr>
        <w:jc w:val="center"/>
        <w:rPr>
          <w:b/>
          <w:u w:val="single"/>
        </w:rPr>
      </w:pPr>
      <w:r>
        <w:rPr>
          <w:b/>
          <w:u w:val="single"/>
        </w:rPr>
        <w:t xml:space="preserve">Health Outcomes and </w:t>
      </w:r>
      <w:r w:rsidR="00B11103">
        <w:rPr>
          <w:b/>
          <w:u w:val="single"/>
        </w:rPr>
        <w:t xml:space="preserve">Biomedical Informatics Research </w:t>
      </w:r>
      <w:r>
        <w:rPr>
          <w:b/>
          <w:u w:val="single"/>
        </w:rPr>
        <w:t>Seminar</w:t>
      </w:r>
    </w:p>
    <w:p w:rsidR="003318F3" w:rsidRDefault="00092135">
      <w:pPr>
        <w:jc w:val="center"/>
        <w:rPr>
          <w:b/>
        </w:rPr>
      </w:pPr>
      <w:r>
        <w:rPr>
          <w:b/>
          <w:u w:val="single"/>
        </w:rPr>
        <w:t xml:space="preserve">GMS </w:t>
      </w:r>
      <w:r w:rsidR="00FB3056">
        <w:rPr>
          <w:b/>
          <w:u w:val="single"/>
        </w:rPr>
        <w:t>7887</w:t>
      </w:r>
      <w:r w:rsidR="00551865">
        <w:rPr>
          <w:b/>
          <w:u w:val="single"/>
        </w:rPr>
        <w:t xml:space="preserve"> / section</w:t>
      </w:r>
      <w:r w:rsidR="003C0FB5">
        <w:rPr>
          <w:b/>
          <w:u w:val="single"/>
        </w:rPr>
        <w:t xml:space="preserve">s </w:t>
      </w:r>
      <w:r w:rsidR="00E33154" w:rsidRPr="00E33154">
        <w:rPr>
          <w:b/>
          <w:u w:val="single"/>
        </w:rPr>
        <w:t>016E</w:t>
      </w:r>
      <w:r w:rsidR="003C0FB5" w:rsidRPr="00E33154">
        <w:rPr>
          <w:b/>
          <w:u w:val="single"/>
        </w:rPr>
        <w:t xml:space="preserve"> (Summer A) and </w:t>
      </w:r>
      <w:r w:rsidR="00E33154" w:rsidRPr="00E33154">
        <w:rPr>
          <w:b/>
          <w:u w:val="single"/>
        </w:rPr>
        <w:t>CSE2</w:t>
      </w:r>
      <w:r w:rsidR="00282C4A">
        <w:rPr>
          <w:b/>
          <w:u w:val="single"/>
        </w:rPr>
        <w:t xml:space="preserve"> (</w:t>
      </w:r>
      <w:r w:rsidR="003C0FB5">
        <w:rPr>
          <w:b/>
          <w:u w:val="single"/>
        </w:rPr>
        <w:t>Summer B)</w:t>
      </w:r>
    </w:p>
    <w:p w:rsidR="003318F3" w:rsidRDefault="00551865">
      <w:pPr>
        <w:jc w:val="center"/>
        <w:rPr>
          <w:b/>
        </w:rPr>
      </w:pPr>
      <w:r>
        <w:rPr>
          <w:b/>
        </w:rPr>
        <w:t>S</w:t>
      </w:r>
      <w:r w:rsidR="00282C4A">
        <w:rPr>
          <w:b/>
        </w:rPr>
        <w:t>ummer 2020</w:t>
      </w:r>
    </w:p>
    <w:p w:rsidR="003318F3" w:rsidRDefault="003318F3">
      <w:pPr>
        <w:jc w:val="center"/>
      </w:pPr>
    </w:p>
    <w:p w:rsidR="00D97456" w:rsidRDefault="00442F24">
      <w:r>
        <w:t>Instructor:</w:t>
      </w:r>
      <w:r w:rsidR="00EB094E">
        <w:t xml:space="preserve">  </w:t>
      </w:r>
      <w:r w:rsidR="00A870B5">
        <w:tab/>
      </w:r>
      <w:r w:rsidR="00282C4A">
        <w:tab/>
      </w:r>
      <w:r w:rsidR="00282C4A" w:rsidRPr="002A75BD">
        <w:t>Mathias Brochhausen</w:t>
      </w:r>
      <w:r w:rsidR="00B11103">
        <w:t xml:space="preserve">, Ph.D. and </w:t>
      </w:r>
      <w:r w:rsidR="00EB094E">
        <w:t>Bruce Vogel</w:t>
      </w:r>
      <w:r w:rsidR="006D4F7B">
        <w:t>, Ph.D.</w:t>
      </w:r>
      <w:r>
        <w:tab/>
      </w:r>
      <w:r>
        <w:tab/>
      </w:r>
    </w:p>
    <w:p w:rsidR="00F4419A" w:rsidRDefault="00D97456" w:rsidP="00442F24">
      <w:r>
        <w:t>Office</w:t>
      </w:r>
      <w:r w:rsidR="003B4E2D">
        <w:t xml:space="preserve">: </w:t>
      </w:r>
      <w:r w:rsidR="00A870B5">
        <w:tab/>
      </w:r>
      <w:r w:rsidR="00A870B5">
        <w:tab/>
      </w:r>
      <w:r w:rsidR="008D395C">
        <w:t>3228</w:t>
      </w:r>
      <w:r w:rsidR="00B11103">
        <w:t xml:space="preserve"> CTRB and </w:t>
      </w:r>
      <w:r w:rsidR="00DC004A">
        <w:t>2240 CTRB</w:t>
      </w:r>
    </w:p>
    <w:p w:rsidR="00400B06" w:rsidRDefault="00DC004A" w:rsidP="00442F24">
      <w:r>
        <w:t xml:space="preserve">UF </w:t>
      </w:r>
      <w:r w:rsidR="003318F3">
        <w:t>Phone:</w:t>
      </w:r>
      <w:r>
        <w:t xml:space="preserve">  </w:t>
      </w:r>
      <w:r w:rsidR="00A870B5">
        <w:tab/>
      </w:r>
      <w:r w:rsidR="00A870B5">
        <w:tab/>
      </w:r>
      <w:r w:rsidR="00B11103" w:rsidRPr="002A75BD">
        <w:t xml:space="preserve">(352) </w:t>
      </w:r>
      <w:r w:rsidR="002A75BD">
        <w:rPr>
          <w:rFonts w:ascii="Arial" w:hAnsi="Arial" w:cs="Arial"/>
          <w:color w:val="46566A"/>
          <w:shd w:val="clear" w:color="auto" w:fill="FFFFFF"/>
        </w:rPr>
        <w:t>627-9467</w:t>
      </w:r>
      <w:r w:rsidR="00B11103">
        <w:t xml:space="preserve"> and (352) </w:t>
      </w:r>
      <w:r>
        <w:t>294-5970</w:t>
      </w:r>
    </w:p>
    <w:p w:rsidR="003318F3" w:rsidRDefault="003318F3">
      <w:r>
        <w:t>E-Mail:</w:t>
      </w:r>
      <w:r w:rsidR="00EB094E">
        <w:t xml:space="preserve">  </w:t>
      </w:r>
      <w:r w:rsidR="00A870B5">
        <w:tab/>
      </w:r>
      <w:r w:rsidR="00A870B5">
        <w:tab/>
      </w:r>
      <w:hyperlink r:id="rId8" w:history="1">
        <w:r w:rsidR="00282C4A" w:rsidRPr="0087010D">
          <w:rPr>
            <w:rStyle w:val="Hyperlink"/>
          </w:rPr>
          <w:t>mbrochhausen@ufl.edu</w:t>
        </w:r>
      </w:hyperlink>
      <w:r w:rsidR="00282C4A">
        <w:t xml:space="preserve"> and </w:t>
      </w:r>
      <w:hyperlink r:id="rId9" w:history="1">
        <w:r w:rsidR="00EB094E" w:rsidRPr="001841D9">
          <w:rPr>
            <w:rStyle w:val="Hyperlink"/>
          </w:rPr>
          <w:t>bvogel@ufl.edu</w:t>
        </w:r>
      </w:hyperlink>
      <w:r w:rsidR="00EB094E">
        <w:t xml:space="preserve"> </w:t>
      </w:r>
    </w:p>
    <w:p w:rsidR="003318F3" w:rsidRPr="00E33154" w:rsidRDefault="00442F24">
      <w:r>
        <w:t>Class Meetings:</w:t>
      </w:r>
      <w:r w:rsidR="00A870B5">
        <w:tab/>
      </w:r>
      <w:r w:rsidR="004111FD">
        <w:t>Tue</w:t>
      </w:r>
      <w:r w:rsidR="00E33154">
        <w:t>s</w:t>
      </w:r>
      <w:r w:rsidR="00E33154" w:rsidRPr="00E33154">
        <w:t>days,</w:t>
      </w:r>
      <w:r w:rsidR="002A75BD" w:rsidRPr="00E33154">
        <w:t xml:space="preserve"> </w:t>
      </w:r>
      <w:r w:rsidR="004111FD">
        <w:t>3</w:t>
      </w:r>
      <w:r w:rsidR="004111FD" w:rsidRPr="004111FD">
        <w:rPr>
          <w:vertAlign w:val="superscript"/>
        </w:rPr>
        <w:t>r</w:t>
      </w:r>
      <w:r w:rsidR="004111FD">
        <w:rPr>
          <w:vertAlign w:val="superscript"/>
        </w:rPr>
        <w:t xml:space="preserve">d </w:t>
      </w:r>
      <w:r w:rsidR="002A75BD" w:rsidRPr="00E33154">
        <w:t>P</w:t>
      </w:r>
      <w:r w:rsidR="00EB287B" w:rsidRPr="00E33154">
        <w:t xml:space="preserve">eriod, </w:t>
      </w:r>
      <w:r w:rsidR="004111FD">
        <w:t>11:00am-12:15p</w:t>
      </w:r>
      <w:r w:rsidR="00E33154" w:rsidRPr="00E33154">
        <w:t>m</w:t>
      </w:r>
    </w:p>
    <w:p w:rsidR="00A870B5" w:rsidRPr="003C0FB5" w:rsidRDefault="00EB094E">
      <w:r w:rsidRPr="00E33154">
        <w:t xml:space="preserve">Classroom:  </w:t>
      </w:r>
      <w:r w:rsidR="00A870B5" w:rsidRPr="00E33154">
        <w:tab/>
      </w:r>
      <w:r w:rsidR="00A870B5" w:rsidRPr="00E33154">
        <w:tab/>
      </w:r>
      <w:r w:rsidR="002A75BD" w:rsidRPr="00E33154">
        <w:t>Virtual</w:t>
      </w:r>
    </w:p>
    <w:p w:rsidR="000405A6" w:rsidRDefault="00DC004A">
      <w:r>
        <w:t xml:space="preserve">Credits:  </w:t>
      </w:r>
      <w:r w:rsidR="00A870B5">
        <w:tab/>
      </w:r>
      <w:r w:rsidR="00A870B5">
        <w:tab/>
      </w:r>
      <w:r w:rsidR="00B11103">
        <w:t>1 credit each, Summer A and B</w:t>
      </w:r>
    </w:p>
    <w:p w:rsidR="003318F3" w:rsidRDefault="003318F3" w:rsidP="00442F24">
      <w:r>
        <w:t>Office Hours:</w:t>
      </w:r>
      <w:r w:rsidR="00DC004A">
        <w:t xml:space="preserve"> </w:t>
      </w:r>
      <w:r w:rsidR="00A870B5">
        <w:tab/>
      </w:r>
      <w:r w:rsidR="00A870B5">
        <w:tab/>
      </w:r>
      <w:r w:rsidR="009C35F8" w:rsidRPr="009C35F8">
        <w:t>By appointment</w:t>
      </w:r>
      <w:r>
        <w:tab/>
      </w:r>
    </w:p>
    <w:p w:rsidR="003318F3" w:rsidRDefault="003318F3">
      <w:pPr>
        <w:jc w:val="both"/>
      </w:pPr>
    </w:p>
    <w:p w:rsidR="006B4A48" w:rsidRDefault="00C22B4A" w:rsidP="00BB2684">
      <w:r w:rsidRPr="00C22B4A">
        <w:rPr>
          <w:b/>
        </w:rPr>
        <w:t>Introduction</w:t>
      </w:r>
    </w:p>
    <w:p w:rsidR="00BF5C40" w:rsidRDefault="00DC004A" w:rsidP="00BB2684">
      <w:r>
        <w:t xml:space="preserve">This class will be </w:t>
      </w:r>
      <w:r w:rsidR="008A1842">
        <w:t>cover a series of current topics in health outcomes and</w:t>
      </w:r>
      <w:r>
        <w:t xml:space="preserve"> biomedical informatics</w:t>
      </w:r>
      <w:r w:rsidR="008A1842">
        <w:t xml:space="preserve"> from the perspective of the past, present, and future</w:t>
      </w:r>
      <w:r>
        <w:t xml:space="preserve">.  </w:t>
      </w:r>
      <w:r w:rsidR="008A1842">
        <w:t xml:space="preserve">We have chosen topics where past and present shortcomings in the implementation and application of research have caused real world problems.  </w:t>
      </w:r>
      <w:r w:rsidR="00C22B4A">
        <w:t xml:space="preserve">All students will read </w:t>
      </w:r>
      <w:r w:rsidR="008A1842">
        <w:t xml:space="preserve">the assigned </w:t>
      </w:r>
      <w:r w:rsidR="00C22B4A">
        <w:t xml:space="preserve">papers </w:t>
      </w:r>
      <w:r w:rsidR="008A1842">
        <w:t xml:space="preserve">on the topic and do the assigned activities </w:t>
      </w:r>
      <w:r w:rsidR="00C22B4A">
        <w:t>prior to class</w:t>
      </w:r>
      <w:r w:rsidR="008A1842">
        <w:t xml:space="preserve">.  </w:t>
      </w:r>
      <w:r w:rsidR="00C22B4A">
        <w:t xml:space="preserve"> </w:t>
      </w:r>
      <w:r w:rsidR="008A1842">
        <w:t>Discussion questions will be provided on each topic and these questions will be explored during each class meeting.  Please come to class prepared to contribute to the discussion and to raise any issues or questions of your own on the assigned topic.</w:t>
      </w:r>
    </w:p>
    <w:p w:rsidR="00C22B4A" w:rsidRDefault="00C22B4A" w:rsidP="00C22B4A"/>
    <w:p w:rsidR="006B4A48" w:rsidRDefault="005C1ACA" w:rsidP="009C35F8">
      <w:pPr>
        <w:rPr>
          <w:b/>
        </w:rPr>
      </w:pPr>
      <w:r>
        <w:rPr>
          <w:b/>
        </w:rPr>
        <w:t>Grading</w:t>
      </w:r>
    </w:p>
    <w:p w:rsidR="00CC2B2E" w:rsidRPr="0085146C" w:rsidRDefault="00A870B5" w:rsidP="009C35F8">
      <w:r>
        <w:t xml:space="preserve">Grades will be </w:t>
      </w:r>
      <w:r w:rsidR="00065462">
        <w:t xml:space="preserve">S/U (Satisfactory/Unsatisfactory) </w:t>
      </w:r>
      <w:r>
        <w:t>based</w:t>
      </w:r>
      <w:r w:rsidR="00065462">
        <w:t xml:space="preserve"> on </w:t>
      </w:r>
      <w:r w:rsidR="00590A14">
        <w:t xml:space="preserve">class </w:t>
      </w:r>
      <w:r w:rsidR="00065462">
        <w:t>attendance and</w:t>
      </w:r>
      <w:r>
        <w:t xml:space="preserve"> </w:t>
      </w:r>
      <w:r w:rsidR="008A1842">
        <w:t>participation in class discussions</w:t>
      </w:r>
      <w:r w:rsidR="0044474E">
        <w:t>.  A</w:t>
      </w:r>
      <w:r w:rsidR="00590A14">
        <w:t>ny a</w:t>
      </w:r>
      <w:r w:rsidR="0044474E">
        <w:t>bsence from class must be approved by the instruct</w:t>
      </w:r>
      <w:r w:rsidR="008A1842">
        <w:t>or</w:t>
      </w:r>
      <w:r w:rsidR="00E33154">
        <w:t>s</w:t>
      </w:r>
      <w:r w:rsidR="008A1842">
        <w:t xml:space="preserve"> prior to the class meeting.  </w:t>
      </w:r>
      <w:r w:rsidR="00CC2B2E" w:rsidRPr="0085146C">
        <w:t>For additional grading policy information</w:t>
      </w:r>
      <w:r w:rsidR="00B56D56">
        <w:t xml:space="preserve">, you may visit </w:t>
      </w:r>
      <w:hyperlink r:id="rId10" w:history="1">
        <w:r w:rsidR="00CC2B2E" w:rsidRPr="004E488E">
          <w:rPr>
            <w:rStyle w:val="Hyperlink"/>
          </w:rPr>
          <w:t>http://catalog.ufl.edu/ugrad/current/regulations/info/grades.aspx</w:t>
        </w:r>
      </w:hyperlink>
      <w:r w:rsidR="00CC2B2E">
        <w:t xml:space="preserve"> </w:t>
      </w:r>
    </w:p>
    <w:p w:rsidR="00CC2B2E" w:rsidRDefault="00CC2B2E" w:rsidP="00305EFD">
      <w:pPr>
        <w:jc w:val="both"/>
      </w:pPr>
    </w:p>
    <w:p w:rsidR="005A788E" w:rsidRPr="0085146C" w:rsidRDefault="005A788E" w:rsidP="00305EFD">
      <w:pPr>
        <w:jc w:val="both"/>
        <w:rPr>
          <w:b/>
        </w:rPr>
      </w:pPr>
      <w:r w:rsidRPr="0085146C">
        <w:rPr>
          <w:b/>
        </w:rPr>
        <w:t>Objectives</w:t>
      </w:r>
    </w:p>
    <w:p w:rsidR="005A788E" w:rsidRDefault="005A788E" w:rsidP="00305EFD">
      <w:pPr>
        <w:jc w:val="both"/>
      </w:pPr>
      <w:r w:rsidRPr="0085146C">
        <w:t>As a result of this course, students will be able to:</w:t>
      </w:r>
    </w:p>
    <w:p w:rsidR="00B56D56" w:rsidRPr="0085146C" w:rsidRDefault="00B56D56" w:rsidP="00305EFD">
      <w:pPr>
        <w:jc w:val="both"/>
      </w:pPr>
    </w:p>
    <w:p w:rsidR="005A788E" w:rsidRPr="0085146C" w:rsidRDefault="003504C7" w:rsidP="00B56D56">
      <w:pPr>
        <w:widowControl/>
        <w:numPr>
          <w:ilvl w:val="0"/>
          <w:numId w:val="18"/>
        </w:numPr>
      </w:pPr>
      <w:r>
        <w:t>Review, evaluate,</w:t>
      </w:r>
      <w:r w:rsidR="005A788E" w:rsidRPr="0085146C">
        <w:t xml:space="preserve"> </w:t>
      </w:r>
      <w:r>
        <w:t>and comment upon</w:t>
      </w:r>
      <w:r w:rsidR="00CC2B2E">
        <w:t xml:space="preserve"> the </w:t>
      </w:r>
      <w:r w:rsidR="00B56D56">
        <w:t>evolving</w:t>
      </w:r>
      <w:r w:rsidR="00CC2B2E">
        <w:t xml:space="preserve"> literature in </w:t>
      </w:r>
      <w:r w:rsidR="005A788E" w:rsidRPr="0085146C">
        <w:t xml:space="preserve">health outcomes </w:t>
      </w:r>
      <w:r w:rsidR="00CC2B2E">
        <w:t>and biomedical informatics</w:t>
      </w:r>
      <w:r w:rsidR="005A788E" w:rsidRPr="0085146C">
        <w:t>.</w:t>
      </w:r>
    </w:p>
    <w:p w:rsidR="005A788E" w:rsidRPr="0085146C" w:rsidRDefault="00CC2B2E" w:rsidP="00B56D56">
      <w:pPr>
        <w:widowControl/>
        <w:numPr>
          <w:ilvl w:val="0"/>
          <w:numId w:val="18"/>
        </w:numPr>
      </w:pPr>
      <w:r>
        <w:t>I</w:t>
      </w:r>
      <w:r w:rsidR="005A788E" w:rsidRPr="0085146C">
        <w:t xml:space="preserve">dentify strengths and weaknesses of peer-reviewed journal publications based on </w:t>
      </w:r>
      <w:r>
        <w:t xml:space="preserve">the nature of the research topic and the appropriateness of the </w:t>
      </w:r>
      <w:r w:rsidR="005A788E" w:rsidRPr="0085146C">
        <w:t>study design</w:t>
      </w:r>
      <w:r>
        <w:t>.</w:t>
      </w:r>
    </w:p>
    <w:p w:rsidR="005A788E" w:rsidRPr="0085146C" w:rsidRDefault="00B56D56" w:rsidP="00B56D56">
      <w:pPr>
        <w:widowControl/>
        <w:numPr>
          <w:ilvl w:val="0"/>
          <w:numId w:val="18"/>
        </w:numPr>
      </w:pPr>
      <w:r>
        <w:t>Contribute to</w:t>
      </w:r>
      <w:r w:rsidR="00727425">
        <w:t xml:space="preserve"> </w:t>
      </w:r>
      <w:r w:rsidR="005A788E" w:rsidRPr="0085146C">
        <w:t xml:space="preserve">critical discussions of </w:t>
      </w:r>
      <w:r>
        <w:t xml:space="preserve">the </w:t>
      </w:r>
      <w:r w:rsidR="005A788E" w:rsidRPr="0085146C">
        <w:t>scientific literature</w:t>
      </w:r>
      <w:r>
        <w:t xml:space="preserve"> in a meaningful</w:t>
      </w:r>
      <w:r w:rsidR="00727425">
        <w:t xml:space="preserve"> manner</w:t>
      </w:r>
      <w:r w:rsidR="005A788E" w:rsidRPr="0085146C">
        <w:t>.</w:t>
      </w:r>
    </w:p>
    <w:p w:rsidR="00B56D56" w:rsidRDefault="00B56D56" w:rsidP="00B56D56">
      <w:pPr>
        <w:widowControl/>
        <w:numPr>
          <w:ilvl w:val="0"/>
          <w:numId w:val="18"/>
        </w:numPr>
      </w:pPr>
      <w:r>
        <w:t>Understand the evolution (past, present, and future) of important research themes in the areas of health outcomes and biomedical informatics.</w:t>
      </w:r>
    </w:p>
    <w:p w:rsidR="005A788E" w:rsidRPr="0085146C" w:rsidRDefault="005A788E" w:rsidP="005A788E">
      <w:pPr>
        <w:ind w:left="720"/>
      </w:pPr>
    </w:p>
    <w:p w:rsidR="005A788E" w:rsidRPr="0085146C" w:rsidRDefault="005A788E" w:rsidP="00305EFD">
      <w:pPr>
        <w:jc w:val="both"/>
        <w:rPr>
          <w:b/>
        </w:rPr>
      </w:pPr>
      <w:r w:rsidRPr="0085146C">
        <w:rPr>
          <w:b/>
        </w:rPr>
        <w:t>Course Requirements</w:t>
      </w:r>
    </w:p>
    <w:p w:rsidR="00F36582" w:rsidRDefault="005A788E" w:rsidP="00E33154">
      <w:pPr>
        <w:rPr>
          <w:u w:val="single"/>
        </w:rPr>
      </w:pPr>
      <w:r w:rsidRPr="0085146C">
        <w:t>We will operate as an advanced graduate seminar</w:t>
      </w:r>
      <w:r w:rsidR="00E33154">
        <w:t xml:space="preserve"> in a virtual synchronous environment using Zoom</w:t>
      </w:r>
      <w:r w:rsidRPr="0085146C">
        <w:t>, with students taking an active role in initiating an</w:t>
      </w:r>
      <w:r w:rsidR="00590A14">
        <w:t>d leading discussions</w:t>
      </w:r>
      <w:r w:rsidRPr="0085146C">
        <w:t>. Attendance</w:t>
      </w:r>
      <w:r w:rsidR="00E33154">
        <w:t xml:space="preserve"> (virtual)</w:t>
      </w:r>
      <w:r w:rsidRPr="0085146C">
        <w:t xml:space="preserve"> and active participa</w:t>
      </w:r>
      <w:r w:rsidR="00B56D56">
        <w:t>tion in all class discussions are</w:t>
      </w:r>
      <w:r w:rsidRPr="0085146C">
        <w:t xml:space="preserve"> required</w:t>
      </w:r>
      <w:r w:rsidR="00B11BE5">
        <w:t>.</w:t>
      </w:r>
      <w:r w:rsidR="0023008D">
        <w:t xml:space="preserve">  </w:t>
      </w:r>
      <w:r w:rsidR="00FC019D">
        <w:rPr>
          <w:u w:val="single"/>
        </w:rPr>
        <w:t>You should give</w:t>
      </w:r>
      <w:r w:rsidR="0023008D" w:rsidRPr="0023008D">
        <w:rPr>
          <w:u w:val="single"/>
        </w:rPr>
        <w:t xml:space="preserve"> thoughtful attention to the discussion questions as</w:t>
      </w:r>
      <w:r w:rsidR="00FC019D">
        <w:rPr>
          <w:u w:val="single"/>
        </w:rPr>
        <w:t>sociated with each topic prior to class.</w:t>
      </w:r>
    </w:p>
    <w:p w:rsidR="00F36582" w:rsidRDefault="00F36582">
      <w:pPr>
        <w:widowControl/>
        <w:rPr>
          <w:u w:val="single"/>
        </w:rPr>
      </w:pPr>
      <w:r>
        <w:rPr>
          <w:u w:val="single"/>
        </w:rPr>
        <w:br w:type="page"/>
      </w:r>
    </w:p>
    <w:p w:rsidR="00B11BE5" w:rsidRPr="0085146C" w:rsidRDefault="00B11BE5" w:rsidP="00305EFD">
      <w:pPr>
        <w:jc w:val="both"/>
      </w:pPr>
    </w:p>
    <w:p w:rsidR="005A788E" w:rsidRPr="0085146C" w:rsidRDefault="005A788E" w:rsidP="00305EFD">
      <w:pPr>
        <w:jc w:val="both"/>
        <w:rPr>
          <w:b/>
          <w:bCs/>
        </w:rPr>
      </w:pPr>
      <w:r w:rsidRPr="0085146C">
        <w:rPr>
          <w:b/>
          <w:bCs/>
        </w:rPr>
        <w:t>Class Attendance</w:t>
      </w:r>
    </w:p>
    <w:p w:rsidR="005A788E" w:rsidRPr="005E4538" w:rsidRDefault="005A788E" w:rsidP="00BB2684">
      <w:r w:rsidRPr="0085146C">
        <w:t>Class attendance is required. Excused absences follow the criteria of the UF Graduate Catalogue (e.g., illness, serious family emergency, military obligations, religious holidays), and should be communicated to the instructor</w:t>
      </w:r>
      <w:r w:rsidR="00E33154">
        <w:t>s</w:t>
      </w:r>
      <w:r w:rsidRPr="0085146C">
        <w:t xml:space="preserve"> prior to the missed class day when</w:t>
      </w:r>
      <w:r w:rsidR="0023008D">
        <w:t>ever</w:t>
      </w:r>
      <w:r w:rsidRPr="0085146C">
        <w:t xml:space="preserve"> possible</w:t>
      </w:r>
      <w:r w:rsidR="00727425">
        <w:t xml:space="preserve">.  </w:t>
      </w:r>
      <w:r w:rsidRPr="0085146C">
        <w:t>Regardless of attendance, students are responsible for all material presented in</w:t>
      </w:r>
      <w:r w:rsidR="0023008D">
        <w:t xml:space="preserve"> class</w:t>
      </w:r>
      <w:r w:rsidRPr="0085146C">
        <w:t xml:space="preserve">. </w:t>
      </w:r>
      <w:r w:rsidRPr="005E4538">
        <w:t>The use of cell phones, pagers, or laptop computers (except for class assignm</w:t>
      </w:r>
      <w:r w:rsidR="007E7452">
        <w:t>ents) is not permitted in class.</w:t>
      </w:r>
    </w:p>
    <w:p w:rsidR="005A788E" w:rsidRPr="0085146C" w:rsidRDefault="005A788E" w:rsidP="005A788E">
      <w:pPr>
        <w:rPr>
          <w:b/>
        </w:rPr>
      </w:pPr>
    </w:p>
    <w:p w:rsidR="005A788E" w:rsidRPr="0085146C" w:rsidRDefault="005A788E" w:rsidP="00305EFD">
      <w:pPr>
        <w:jc w:val="both"/>
        <w:rPr>
          <w:b/>
          <w:bCs/>
        </w:rPr>
      </w:pPr>
      <w:r w:rsidRPr="0085146C">
        <w:rPr>
          <w:b/>
          <w:bCs/>
        </w:rPr>
        <w:t>Accommodations for Students with Disabilities</w:t>
      </w:r>
    </w:p>
    <w:p w:rsidR="005A788E" w:rsidRPr="0085146C" w:rsidRDefault="005A788E" w:rsidP="00BB2684">
      <w:r w:rsidRPr="0085146C">
        <w:t xml:space="preserve">Students requiring accommodations must first register with the Dean of Students' Office. The Dean of Students' Office will provide documentation to the student who must then provide this documentation to the faculty member when requesting accommodation. The College is committed to providing reasonable accommodations to assist students in their coursework. </w:t>
      </w:r>
    </w:p>
    <w:p w:rsidR="005A788E" w:rsidRPr="0085146C" w:rsidRDefault="005A788E" w:rsidP="00305EFD">
      <w:pPr>
        <w:jc w:val="both"/>
        <w:rPr>
          <w:b/>
        </w:rPr>
      </w:pPr>
    </w:p>
    <w:p w:rsidR="005A788E" w:rsidRPr="0085146C" w:rsidRDefault="005A788E" w:rsidP="00305EFD">
      <w:pPr>
        <w:jc w:val="both"/>
        <w:rPr>
          <w:b/>
        </w:rPr>
      </w:pPr>
      <w:r w:rsidRPr="0085146C">
        <w:rPr>
          <w:b/>
        </w:rPr>
        <w:t>University of Florida Academic Honesty Statements</w:t>
      </w:r>
    </w:p>
    <w:p w:rsidR="005A788E" w:rsidRPr="0085146C" w:rsidRDefault="005A788E" w:rsidP="00BB2684">
      <w:r w:rsidRPr="0085146C">
        <w:t>“I understand that the University of Florida expects its students to be honest in all their academic work.  I agree and adhere to this commitment to academic honesty and understand that my failure to comply with this commitment may result in disciplinary action up to and including expulsion from the University.”</w:t>
      </w:r>
    </w:p>
    <w:p w:rsidR="005A788E" w:rsidRPr="0085146C" w:rsidRDefault="005A788E" w:rsidP="00BB2684"/>
    <w:p w:rsidR="005A788E" w:rsidRPr="0085146C" w:rsidRDefault="005A788E" w:rsidP="00BB2684">
      <w:r w:rsidRPr="0085146C">
        <w:t>“All faculty, staff and students of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w:t>
      </w:r>
    </w:p>
    <w:p w:rsidR="005A788E" w:rsidRPr="0085146C" w:rsidRDefault="005A788E" w:rsidP="00BB2684"/>
    <w:p w:rsidR="005A788E" w:rsidRDefault="005A788E" w:rsidP="00BB2684">
      <w:r w:rsidRPr="0085146C">
        <w:t>“We, the members of the University of Florida, pledge to hold ourselves and our peers to the highest standards of honesty and integrity.”</w:t>
      </w:r>
    </w:p>
    <w:p w:rsidR="00700C4D" w:rsidRDefault="00700C4D" w:rsidP="00305EFD">
      <w:pPr>
        <w:jc w:val="both"/>
      </w:pPr>
    </w:p>
    <w:p w:rsidR="00700C4D" w:rsidRDefault="00700C4D" w:rsidP="00305EFD">
      <w:pPr>
        <w:jc w:val="both"/>
      </w:pPr>
      <w:r>
        <w:rPr>
          <w:b/>
        </w:rPr>
        <w:t>University of Florida Course Evaluation Policy</w:t>
      </w:r>
    </w:p>
    <w:p w:rsidR="00700C4D" w:rsidRPr="00700C4D" w:rsidRDefault="00700C4D" w:rsidP="00700C4D">
      <w:pPr>
        <w:spacing w:after="288"/>
      </w:pPr>
      <w:r w:rsidRPr="00700C4D">
        <w:t>“Students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1" w:history="1">
        <w:r w:rsidRPr="00700C4D">
          <w:rPr>
            <w:rStyle w:val="Hyperlink"/>
          </w:rPr>
          <w:t>https://gatorevals.aa.ufl.edu/students/</w:t>
        </w:r>
      </w:hyperlink>
      <w:r w:rsidRPr="00700C4D">
        <w:t>. Students will be notified when the evaluation period opens, and can complete evaluations through the email they receive from GatorEvals, in their Canvas course menu under GatorEvals, or via </w:t>
      </w:r>
      <w:hyperlink r:id="rId12" w:tgtFrame="_blank" w:history="1">
        <w:r w:rsidRPr="00700C4D">
          <w:t>h</w:t>
        </w:r>
        <w:r w:rsidRPr="00700C4D">
          <w:rPr>
            <w:rStyle w:val="Hyperlink"/>
          </w:rPr>
          <w:t>ttps://ufl.bluera.com/ufl/</w:t>
        </w:r>
      </w:hyperlink>
      <w:r w:rsidRPr="00700C4D">
        <w:t>. Summaries of course evaluation results are available to students at </w:t>
      </w:r>
      <w:hyperlink r:id="rId13" w:history="1">
        <w:r w:rsidRPr="00700C4D">
          <w:rPr>
            <w:rStyle w:val="Hyperlink"/>
          </w:rPr>
          <w:t>https://gatorevals.aa.ufl.edu/public-results/</w:t>
        </w:r>
      </w:hyperlink>
      <w:r w:rsidRPr="00700C4D">
        <w:t>.”</w:t>
      </w:r>
    </w:p>
    <w:p w:rsidR="00A870B5" w:rsidRDefault="00A870B5" w:rsidP="00305EFD">
      <w:pPr>
        <w:jc w:val="both"/>
        <w:rPr>
          <w:b/>
        </w:rPr>
      </w:pPr>
      <w:r w:rsidRPr="00A870B5">
        <w:rPr>
          <w:b/>
        </w:rPr>
        <w:t>Class Meetings</w:t>
      </w:r>
      <w:r w:rsidR="00292748">
        <w:rPr>
          <w:b/>
        </w:rPr>
        <w:t xml:space="preserve"> – Summer A and B</w:t>
      </w:r>
    </w:p>
    <w:p w:rsidR="003C0FB5" w:rsidRDefault="003C0FB5" w:rsidP="00305EFD">
      <w:pPr>
        <w:jc w:val="both"/>
        <w:rPr>
          <w:b/>
        </w:rPr>
      </w:pPr>
    </w:p>
    <w:p w:rsidR="00C578F9" w:rsidRPr="00DC2883" w:rsidRDefault="00BB2684" w:rsidP="00305EFD">
      <w:pPr>
        <w:jc w:val="both"/>
        <w:rPr>
          <w:b/>
          <w:u w:val="single"/>
        </w:rPr>
      </w:pPr>
      <w:r>
        <w:rPr>
          <w:b/>
          <w:u w:val="single"/>
        </w:rPr>
        <w:t>T</w:t>
      </w:r>
      <w:r w:rsidR="00F36582">
        <w:rPr>
          <w:b/>
          <w:u w:val="single"/>
        </w:rPr>
        <w:t>ue</w:t>
      </w:r>
      <w:r>
        <w:rPr>
          <w:b/>
          <w:u w:val="single"/>
        </w:rPr>
        <w:t>sday, May 1</w:t>
      </w:r>
      <w:r w:rsidR="00F36582">
        <w:rPr>
          <w:b/>
          <w:u w:val="single"/>
        </w:rPr>
        <w:t>2</w:t>
      </w:r>
      <w:r w:rsidR="003C0FB5" w:rsidRPr="00DC2883">
        <w:rPr>
          <w:b/>
          <w:u w:val="single"/>
        </w:rPr>
        <w:t>, 2019</w:t>
      </w:r>
    </w:p>
    <w:p w:rsidR="00DC2883" w:rsidRDefault="00DC2883" w:rsidP="00305EFD">
      <w:pPr>
        <w:jc w:val="both"/>
        <w:rPr>
          <w:b/>
        </w:rPr>
      </w:pPr>
    </w:p>
    <w:p w:rsidR="00BB2684" w:rsidRDefault="00BB2684" w:rsidP="00BB2684">
      <w:pPr>
        <w:jc w:val="both"/>
        <w:rPr>
          <w:b/>
        </w:rPr>
      </w:pPr>
      <w:r w:rsidRPr="00292748">
        <w:rPr>
          <w:b/>
        </w:rPr>
        <w:t>Causal Inference</w:t>
      </w:r>
    </w:p>
    <w:p w:rsidR="006B4A48" w:rsidRPr="00292748" w:rsidRDefault="006B4A48" w:rsidP="00BB2684">
      <w:pPr>
        <w:jc w:val="both"/>
      </w:pPr>
    </w:p>
    <w:p w:rsidR="00BB2684" w:rsidRDefault="00BB2684" w:rsidP="006B4A48">
      <w:pPr>
        <w:pStyle w:val="NormalWeb"/>
        <w:spacing w:before="0" w:beforeAutospacing="0" w:after="0" w:afterAutospacing="0"/>
        <w:ind w:left="960" w:hanging="480"/>
      </w:pPr>
      <w:r>
        <w:rPr>
          <w:b/>
        </w:rPr>
        <w:t>Past</w:t>
      </w:r>
    </w:p>
    <w:p w:rsidR="008616D7" w:rsidRDefault="00BB2684" w:rsidP="006B4A48">
      <w:pPr>
        <w:autoSpaceDE w:val="0"/>
        <w:autoSpaceDN w:val="0"/>
        <w:adjustRightInd w:val="0"/>
        <w:ind w:firstLine="480"/>
        <w:rPr>
          <w:szCs w:val="24"/>
        </w:rPr>
      </w:pPr>
      <w:r>
        <w:rPr>
          <w:szCs w:val="24"/>
        </w:rPr>
        <w:t xml:space="preserve">Skim:  </w:t>
      </w:r>
      <w:r w:rsidR="008616D7">
        <w:rPr>
          <w:szCs w:val="24"/>
        </w:rPr>
        <w:tab/>
      </w:r>
      <w:r w:rsidRPr="008616D7">
        <w:rPr>
          <w:szCs w:val="24"/>
        </w:rPr>
        <w:fldChar w:fldCharType="begin" w:fldLock="1"/>
      </w:r>
      <w:r w:rsidRPr="0078685E">
        <w:rPr>
          <w:szCs w:val="24"/>
        </w:rPr>
        <w:instrText xml:space="preserve">ADDIN Mendeley Bibliography CSL_BIBLIOGRAPHY </w:instrText>
      </w:r>
      <w:r w:rsidRPr="008616D7">
        <w:rPr>
          <w:szCs w:val="24"/>
        </w:rPr>
        <w:fldChar w:fldCharType="separate"/>
      </w:r>
      <w:r w:rsidRPr="0078685E">
        <w:rPr>
          <w:szCs w:val="24"/>
        </w:rPr>
        <w:t xml:space="preserve">Bothwell, L., &amp; Podolsky, S. (2016). The Emergence of the Randomized, Controlled Trial. </w:t>
      </w:r>
      <w:r w:rsidRPr="008616D7">
        <w:rPr>
          <w:szCs w:val="24"/>
        </w:rPr>
        <w:t>N</w:t>
      </w:r>
    </w:p>
    <w:p w:rsidR="005C38D7" w:rsidRDefault="00BB2684" w:rsidP="006B4A48">
      <w:pPr>
        <w:autoSpaceDE w:val="0"/>
        <w:autoSpaceDN w:val="0"/>
        <w:adjustRightInd w:val="0"/>
        <w:ind w:left="720" w:firstLine="720"/>
        <w:rPr>
          <w:szCs w:val="24"/>
        </w:rPr>
      </w:pPr>
      <w:r w:rsidRPr="008616D7">
        <w:rPr>
          <w:szCs w:val="24"/>
        </w:rPr>
        <w:t xml:space="preserve"> Engl J Med</w:t>
      </w:r>
      <w:r w:rsidRPr="0078685E">
        <w:rPr>
          <w:szCs w:val="24"/>
        </w:rPr>
        <w:t xml:space="preserve">, </w:t>
      </w:r>
      <w:r w:rsidRPr="008616D7">
        <w:rPr>
          <w:szCs w:val="24"/>
        </w:rPr>
        <w:t>375</w:t>
      </w:r>
      <w:r w:rsidRPr="0078685E">
        <w:rPr>
          <w:szCs w:val="24"/>
        </w:rPr>
        <w:t>(6), 501–504. https://doi.org/10.1056/NEJMp1604635</w:t>
      </w:r>
    </w:p>
    <w:p w:rsidR="005C38D7" w:rsidRDefault="005C38D7">
      <w:pPr>
        <w:widowControl/>
        <w:rPr>
          <w:szCs w:val="24"/>
        </w:rPr>
      </w:pPr>
      <w:r>
        <w:rPr>
          <w:szCs w:val="24"/>
        </w:rPr>
        <w:br w:type="page"/>
      </w:r>
    </w:p>
    <w:p w:rsidR="00BB2684" w:rsidRDefault="00BB2684" w:rsidP="005C38D7">
      <w:pPr>
        <w:autoSpaceDE w:val="0"/>
        <w:autoSpaceDN w:val="0"/>
        <w:adjustRightInd w:val="0"/>
        <w:spacing w:after="160"/>
        <w:ind w:firstLine="480"/>
      </w:pPr>
      <w:r w:rsidRPr="008616D7">
        <w:rPr>
          <w:szCs w:val="24"/>
        </w:rPr>
        <w:lastRenderedPageBreak/>
        <w:fldChar w:fldCharType="end"/>
      </w:r>
      <w:r>
        <w:rPr>
          <w:b/>
        </w:rPr>
        <w:t>Present</w:t>
      </w:r>
    </w:p>
    <w:p w:rsidR="008616D7" w:rsidRPr="008453DC" w:rsidRDefault="008616D7" w:rsidP="006B4A48">
      <w:pPr>
        <w:autoSpaceDE w:val="0"/>
        <w:autoSpaceDN w:val="0"/>
        <w:adjustRightInd w:val="0"/>
        <w:ind w:left="480"/>
      </w:pPr>
      <w:r>
        <w:rPr>
          <w:szCs w:val="24"/>
        </w:rPr>
        <w:t>Read:</w:t>
      </w:r>
      <w:r>
        <w:rPr>
          <w:szCs w:val="24"/>
        </w:rPr>
        <w:tab/>
        <w:t>Vogel, W.B. (2020) “An Overview of Causal Inference in Observational Settings,” class handout</w:t>
      </w:r>
    </w:p>
    <w:p w:rsidR="00BB2684" w:rsidRDefault="00BB2684" w:rsidP="008616D7">
      <w:pPr>
        <w:autoSpaceDE w:val="0"/>
        <w:autoSpaceDN w:val="0"/>
        <w:adjustRightInd w:val="0"/>
        <w:spacing w:after="160"/>
        <w:ind w:left="1440"/>
        <w:rPr>
          <w:szCs w:val="24"/>
        </w:rPr>
      </w:pPr>
      <w:r w:rsidRPr="008453DC">
        <w:rPr>
          <w:szCs w:val="24"/>
        </w:rPr>
        <w:fldChar w:fldCharType="begin" w:fldLock="1"/>
      </w:r>
      <w:r w:rsidRPr="008453DC">
        <w:rPr>
          <w:szCs w:val="24"/>
        </w:rPr>
        <w:instrText xml:space="preserve">ADDIN Mendeley Bibliography CSL_BIBLIOGRAPHY </w:instrText>
      </w:r>
      <w:r w:rsidRPr="008453DC">
        <w:rPr>
          <w:szCs w:val="24"/>
        </w:rPr>
        <w:fldChar w:fldCharType="separate"/>
      </w:r>
      <w:r w:rsidRPr="008453DC">
        <w:rPr>
          <w:szCs w:val="24"/>
        </w:rPr>
        <w:t>Varian, H. R. (2016). Causal inference in economics and marketing. Proceedings of the National Academy of Sciences, 113(27), 7310–7315. https://doi.org/10.1073/pnas.1510479113</w:t>
      </w:r>
      <w:r w:rsidRPr="008453DC">
        <w:rPr>
          <w:szCs w:val="24"/>
        </w:rPr>
        <w:fldChar w:fldCharType="end"/>
      </w:r>
    </w:p>
    <w:p w:rsidR="00BB2684" w:rsidRDefault="00BB2684" w:rsidP="006B4A48">
      <w:pPr>
        <w:pStyle w:val="NormalWeb"/>
        <w:spacing w:before="0" w:beforeAutospacing="0" w:after="0" w:afterAutospacing="0"/>
        <w:ind w:left="960" w:hanging="480"/>
      </w:pPr>
      <w:r>
        <w:rPr>
          <w:b/>
        </w:rPr>
        <w:t>Future</w:t>
      </w:r>
    </w:p>
    <w:p w:rsidR="008616D7" w:rsidRDefault="008616D7" w:rsidP="006B4A48">
      <w:pPr>
        <w:autoSpaceDE w:val="0"/>
        <w:autoSpaceDN w:val="0"/>
        <w:adjustRightInd w:val="0"/>
        <w:ind w:left="480"/>
        <w:rPr>
          <w:noProof/>
          <w:szCs w:val="24"/>
        </w:rPr>
      </w:pPr>
      <w:r>
        <w:rPr>
          <w:szCs w:val="24"/>
        </w:rPr>
        <w:t>Skim:</w:t>
      </w:r>
      <w:r>
        <w:rPr>
          <w:szCs w:val="24"/>
        </w:rPr>
        <w:tab/>
      </w:r>
      <w:r w:rsidR="00BB2684" w:rsidRPr="00E804D5">
        <w:rPr>
          <w:szCs w:val="24"/>
        </w:rPr>
        <w:fldChar w:fldCharType="begin" w:fldLock="1"/>
      </w:r>
      <w:r w:rsidR="00BB2684" w:rsidRPr="00E804D5">
        <w:rPr>
          <w:szCs w:val="24"/>
        </w:rPr>
        <w:instrText xml:space="preserve">ADDIN Mendeley Bibliography CSL_BIBLIOGRAPHY </w:instrText>
      </w:r>
      <w:r w:rsidR="00BB2684" w:rsidRPr="00E804D5">
        <w:rPr>
          <w:szCs w:val="24"/>
        </w:rPr>
        <w:fldChar w:fldCharType="separate"/>
      </w:r>
      <w:r w:rsidR="00BB2684" w:rsidRPr="00E804D5">
        <w:rPr>
          <w:noProof/>
          <w:szCs w:val="24"/>
        </w:rPr>
        <w:t xml:space="preserve">Shpitser, I. (2014). Causal Graphs : Addressing the Confounding Problem Without </w:t>
      </w:r>
      <w:r>
        <w:rPr>
          <w:noProof/>
          <w:szCs w:val="24"/>
        </w:rPr>
        <w:t>Instrument</w:t>
      </w:r>
    </w:p>
    <w:p w:rsidR="00BB2684" w:rsidRPr="00E804D5" w:rsidRDefault="008616D7" w:rsidP="006B4A48">
      <w:pPr>
        <w:autoSpaceDE w:val="0"/>
        <w:autoSpaceDN w:val="0"/>
        <w:adjustRightInd w:val="0"/>
        <w:ind w:left="480"/>
        <w:rPr>
          <w:noProof/>
          <w:szCs w:val="24"/>
        </w:rPr>
      </w:pPr>
      <w:r>
        <w:rPr>
          <w:noProof/>
          <w:szCs w:val="24"/>
        </w:rPr>
        <w:tab/>
      </w:r>
      <w:r>
        <w:rPr>
          <w:noProof/>
          <w:szCs w:val="24"/>
        </w:rPr>
        <w:tab/>
      </w:r>
      <w:r w:rsidR="00BB2684" w:rsidRPr="00E804D5">
        <w:rPr>
          <w:noProof/>
          <w:szCs w:val="24"/>
        </w:rPr>
        <w:t xml:space="preserve">or Ignorability. </w:t>
      </w:r>
      <w:r w:rsidR="00BB2684" w:rsidRPr="00E804D5">
        <w:rPr>
          <w:i/>
          <w:iCs/>
          <w:noProof/>
          <w:szCs w:val="24"/>
        </w:rPr>
        <w:t>Statistical Science</w:t>
      </w:r>
      <w:r w:rsidR="00BB2684" w:rsidRPr="00E804D5">
        <w:rPr>
          <w:noProof/>
          <w:szCs w:val="24"/>
        </w:rPr>
        <w:t xml:space="preserve">, </w:t>
      </w:r>
      <w:r w:rsidR="00BB2684" w:rsidRPr="00E804D5">
        <w:rPr>
          <w:i/>
          <w:iCs/>
          <w:noProof/>
          <w:szCs w:val="24"/>
        </w:rPr>
        <w:t>29</w:t>
      </w:r>
      <w:r w:rsidR="00BB2684" w:rsidRPr="00E804D5">
        <w:rPr>
          <w:noProof/>
          <w:szCs w:val="24"/>
        </w:rPr>
        <w:t>(3), 367–370. https://doi.org/10.1214/14-STS488</w:t>
      </w:r>
    </w:p>
    <w:p w:rsidR="00BB2684" w:rsidRDefault="00BB2684" w:rsidP="00305EFD">
      <w:pPr>
        <w:jc w:val="both"/>
        <w:rPr>
          <w:b/>
        </w:rPr>
      </w:pPr>
      <w:r w:rsidRPr="00E804D5">
        <w:rPr>
          <w:szCs w:val="24"/>
        </w:rPr>
        <w:fldChar w:fldCharType="end"/>
      </w:r>
    </w:p>
    <w:p w:rsidR="003C0FB5" w:rsidRPr="00292748" w:rsidRDefault="00753590" w:rsidP="003C0FB5">
      <w:pPr>
        <w:jc w:val="both"/>
        <w:rPr>
          <w:u w:val="single"/>
        </w:rPr>
      </w:pPr>
      <w:r>
        <w:rPr>
          <w:b/>
          <w:u w:val="single"/>
        </w:rPr>
        <w:t>Tuesday</w:t>
      </w:r>
      <w:r w:rsidR="00511537" w:rsidRPr="00292748">
        <w:rPr>
          <w:b/>
          <w:u w:val="single"/>
        </w:rPr>
        <w:t xml:space="preserve">, May </w:t>
      </w:r>
      <w:r>
        <w:rPr>
          <w:b/>
          <w:u w:val="single"/>
        </w:rPr>
        <w:t>19</w:t>
      </w:r>
      <w:r w:rsidR="003C0FB5" w:rsidRPr="00292748">
        <w:rPr>
          <w:b/>
          <w:u w:val="single"/>
        </w:rPr>
        <w:t>, 2019</w:t>
      </w:r>
    </w:p>
    <w:p w:rsidR="003C0FB5" w:rsidRDefault="003C0FB5" w:rsidP="003C0FB5">
      <w:pPr>
        <w:jc w:val="both"/>
      </w:pPr>
    </w:p>
    <w:p w:rsidR="00C578F9" w:rsidRPr="00292748" w:rsidRDefault="0040779F" w:rsidP="00C578F9">
      <w:pPr>
        <w:rPr>
          <w:b/>
        </w:rPr>
      </w:pPr>
      <w:r>
        <w:rPr>
          <w:b/>
        </w:rPr>
        <w:t>Semantic Integration of Health Data</w:t>
      </w:r>
    </w:p>
    <w:p w:rsidR="00C578F9" w:rsidRDefault="00C578F9" w:rsidP="00C578F9">
      <w:pPr>
        <w:rPr>
          <w:b/>
          <w:u w:val="single"/>
        </w:rPr>
      </w:pPr>
    </w:p>
    <w:p w:rsidR="0040779F" w:rsidRDefault="0040779F" w:rsidP="00C22D29">
      <w:pPr>
        <w:rPr>
          <w:b/>
          <w:bCs/>
          <w:szCs w:val="24"/>
        </w:rPr>
      </w:pPr>
      <w:r w:rsidRPr="00FA2CB1">
        <w:rPr>
          <w:b/>
          <w:bCs/>
          <w:szCs w:val="24"/>
        </w:rPr>
        <w:t>Past</w:t>
      </w:r>
    </w:p>
    <w:p w:rsidR="00EA2B0C" w:rsidRPr="00FA2CB1" w:rsidRDefault="00EA2B0C" w:rsidP="00EA2B0C">
      <w:pPr>
        <w:widowControl/>
        <w:rPr>
          <w:noProof/>
          <w:szCs w:val="24"/>
        </w:rPr>
      </w:pPr>
      <w:r w:rsidRPr="00FA2CB1">
        <w:rPr>
          <w:noProof/>
          <w:szCs w:val="24"/>
        </w:rPr>
        <w:t>Barry Smith and Mathias Brochhausen, “Putting Biomedical Ontologies to Work”, Methods of Information in Medicine, 2010 Feb 5;49.</w:t>
      </w:r>
    </w:p>
    <w:p w:rsidR="0040779F" w:rsidRPr="00FA2CB1" w:rsidRDefault="0040779F" w:rsidP="00C22D29">
      <w:pPr>
        <w:rPr>
          <w:b/>
          <w:bCs/>
          <w:szCs w:val="24"/>
        </w:rPr>
      </w:pPr>
    </w:p>
    <w:p w:rsidR="0040779F" w:rsidRDefault="0040779F" w:rsidP="00C22D29">
      <w:pPr>
        <w:rPr>
          <w:b/>
          <w:bCs/>
          <w:szCs w:val="24"/>
        </w:rPr>
      </w:pPr>
      <w:r w:rsidRPr="00FA2CB1">
        <w:rPr>
          <w:b/>
          <w:bCs/>
          <w:szCs w:val="24"/>
        </w:rPr>
        <w:t xml:space="preserve">Present </w:t>
      </w:r>
    </w:p>
    <w:p w:rsidR="003A59FE" w:rsidRPr="00FA2CB1" w:rsidRDefault="003A59FE" w:rsidP="00FA2CB1">
      <w:pPr>
        <w:widowControl/>
        <w:rPr>
          <w:noProof/>
          <w:szCs w:val="24"/>
        </w:rPr>
      </w:pPr>
      <w:r w:rsidRPr="00FA2CB1">
        <w:rPr>
          <w:noProof/>
          <w:szCs w:val="24"/>
        </w:rPr>
        <w:t>Ogunyemi OI, et al. Identifying appropriate reference data models for comparative effectiveness</w:t>
      </w:r>
    </w:p>
    <w:p w:rsidR="003A59FE" w:rsidRPr="00FA2CB1" w:rsidRDefault="003A59FE" w:rsidP="00FA2CB1">
      <w:pPr>
        <w:widowControl/>
        <w:rPr>
          <w:noProof/>
          <w:szCs w:val="24"/>
        </w:rPr>
      </w:pPr>
      <w:r w:rsidRPr="00FA2CB1">
        <w:rPr>
          <w:noProof/>
          <w:szCs w:val="24"/>
        </w:rPr>
        <w:t>research (CER) studies based on data from clinical information systems. Med Care. 2013 Aug; 51(8</w:t>
      </w:r>
    </w:p>
    <w:p w:rsidR="003A59FE" w:rsidRDefault="003A59FE" w:rsidP="003A59FE">
      <w:pPr>
        <w:widowControl/>
        <w:rPr>
          <w:noProof/>
          <w:szCs w:val="24"/>
        </w:rPr>
      </w:pPr>
      <w:r w:rsidRPr="00FA2CB1">
        <w:rPr>
          <w:noProof/>
          <w:szCs w:val="24"/>
        </w:rPr>
        <w:t>Suppl 3): S45-52.</w:t>
      </w:r>
    </w:p>
    <w:p w:rsidR="003A59FE" w:rsidRPr="00FA2CB1" w:rsidRDefault="003A59FE" w:rsidP="00FA2CB1">
      <w:pPr>
        <w:widowControl/>
        <w:rPr>
          <w:noProof/>
          <w:szCs w:val="24"/>
        </w:rPr>
      </w:pPr>
    </w:p>
    <w:p w:rsidR="003A59FE" w:rsidRPr="00FA2CB1" w:rsidRDefault="003A59FE" w:rsidP="00FA2CB1">
      <w:pPr>
        <w:widowControl/>
        <w:rPr>
          <w:noProof/>
          <w:szCs w:val="24"/>
        </w:rPr>
      </w:pPr>
      <w:r w:rsidRPr="00FA2CB1">
        <w:rPr>
          <w:noProof/>
          <w:szCs w:val="24"/>
        </w:rPr>
        <w:t>Post AR, et al. Metadata-driven Clinical Data Loading into i2b2 for Clinical and Translational Science</w:t>
      </w:r>
    </w:p>
    <w:p w:rsidR="003A59FE" w:rsidRPr="00FA2CB1" w:rsidRDefault="003A59FE" w:rsidP="00FA2CB1">
      <w:pPr>
        <w:widowControl/>
        <w:rPr>
          <w:noProof/>
          <w:szCs w:val="24"/>
        </w:rPr>
      </w:pPr>
      <w:r w:rsidRPr="00FA2CB1">
        <w:rPr>
          <w:noProof/>
          <w:szCs w:val="24"/>
        </w:rPr>
        <w:t>Institutes. AMIA Jt Summits Transl Sci Proc. 2016; 2016: 184–193.</w:t>
      </w:r>
    </w:p>
    <w:p w:rsidR="0040779F" w:rsidRPr="00FA2CB1" w:rsidRDefault="0040779F" w:rsidP="00C22D29">
      <w:pPr>
        <w:rPr>
          <w:b/>
          <w:bCs/>
          <w:szCs w:val="24"/>
        </w:rPr>
      </w:pPr>
    </w:p>
    <w:p w:rsidR="00292748" w:rsidRDefault="0040779F" w:rsidP="00C22D29">
      <w:pPr>
        <w:rPr>
          <w:b/>
          <w:bCs/>
          <w:szCs w:val="24"/>
        </w:rPr>
      </w:pPr>
      <w:r w:rsidRPr="00FA2CB1">
        <w:rPr>
          <w:b/>
          <w:bCs/>
          <w:szCs w:val="24"/>
        </w:rPr>
        <w:t>Future</w:t>
      </w:r>
      <w:r w:rsidR="00C578F9" w:rsidRPr="00FA2CB1">
        <w:rPr>
          <w:b/>
          <w:bCs/>
          <w:szCs w:val="24"/>
        </w:rPr>
        <w:t xml:space="preserve"> </w:t>
      </w:r>
    </w:p>
    <w:p w:rsidR="00EA2B0C" w:rsidRDefault="00EA2B0C" w:rsidP="00EA2B0C">
      <w:pPr>
        <w:pStyle w:val="desc"/>
        <w:shd w:val="clear" w:color="auto" w:fill="FFFFFF"/>
        <w:spacing w:before="0" w:beforeAutospacing="0" w:after="0" w:afterAutospacing="0"/>
        <w:rPr>
          <w:noProof/>
          <w:snapToGrid w:val="0"/>
        </w:rPr>
      </w:pPr>
      <w:r w:rsidRPr="00112B33">
        <w:rPr>
          <w:noProof/>
          <w:snapToGrid w:val="0"/>
        </w:rPr>
        <w:t>Brochhausen M, Bona J, Blobel B.</w:t>
      </w:r>
      <w:r>
        <w:rPr>
          <w:noProof/>
          <w:snapToGrid w:val="0"/>
        </w:rPr>
        <w:t xml:space="preserve"> “</w:t>
      </w:r>
      <w:r w:rsidRPr="00FA2CB1">
        <w:rPr>
          <w:noProof/>
          <w:snapToGrid w:val="0"/>
        </w:rPr>
        <w:t>The Role of Axiomatically-Rich Ontologies in Transforming Medical Data to Knowledge.</w:t>
      </w:r>
      <w:r>
        <w:rPr>
          <w:noProof/>
          <w:snapToGrid w:val="0"/>
        </w:rPr>
        <w:t xml:space="preserve">” </w:t>
      </w:r>
      <w:r w:rsidRPr="00FA2CB1">
        <w:rPr>
          <w:noProof/>
          <w:snapToGrid w:val="0"/>
        </w:rPr>
        <w:t>Stud Health Technol Inform. 2018;249:38-49.</w:t>
      </w:r>
    </w:p>
    <w:p w:rsidR="00EA2B0C" w:rsidRDefault="00EA2B0C" w:rsidP="00FA2CB1">
      <w:pPr>
        <w:pStyle w:val="desc"/>
        <w:shd w:val="clear" w:color="auto" w:fill="FFFFFF"/>
        <w:spacing w:before="0" w:beforeAutospacing="0" w:after="0" w:afterAutospacing="0"/>
        <w:rPr>
          <w:noProof/>
          <w:snapToGrid w:val="0"/>
        </w:rPr>
      </w:pPr>
    </w:p>
    <w:p w:rsidR="00EA2B0C" w:rsidRPr="00FA2CB1" w:rsidRDefault="00EA2B0C" w:rsidP="00FA2CB1">
      <w:pPr>
        <w:pStyle w:val="Title1"/>
        <w:shd w:val="clear" w:color="auto" w:fill="FFFFFF"/>
        <w:spacing w:before="0" w:beforeAutospacing="0" w:after="0" w:afterAutospacing="0"/>
        <w:rPr>
          <w:noProof/>
        </w:rPr>
      </w:pPr>
      <w:r w:rsidRPr="00FA2CB1">
        <w:rPr>
          <w:noProof/>
          <w:snapToGrid w:val="0"/>
        </w:rPr>
        <w:t>Bona JP, Prior FW, Zozus MN, Brochhausen M.</w:t>
      </w:r>
      <w:r>
        <w:rPr>
          <w:noProof/>
          <w:snapToGrid w:val="0"/>
        </w:rPr>
        <w:t xml:space="preserve"> </w:t>
      </w:r>
      <w:r w:rsidRPr="00112B33">
        <w:rPr>
          <w:noProof/>
          <w:snapToGrid w:val="0"/>
        </w:rPr>
        <w:t>Enhancing Clinical Data and Clinical Research Data with Biomedical Ontologies - Insights from the Knowledge Representation Perspective.</w:t>
      </w:r>
      <w:r>
        <w:rPr>
          <w:noProof/>
          <w:snapToGrid w:val="0"/>
        </w:rPr>
        <w:t xml:space="preserve"> </w:t>
      </w:r>
      <w:r w:rsidRPr="00FA2CB1">
        <w:rPr>
          <w:noProof/>
        </w:rPr>
        <w:t>Yearb Med Inform</w:t>
      </w:r>
      <w:r w:rsidRPr="00FA2CB1">
        <w:rPr>
          <w:noProof/>
          <w:snapToGrid w:val="0"/>
        </w:rPr>
        <w:t>. 2019 Aug;28(1):140-151. doi: 10.1055/s-0039-1677912. Epub 2019 Aug 16.</w:t>
      </w:r>
      <w:r>
        <w:rPr>
          <w:noProof/>
          <w:snapToGrid w:val="0"/>
        </w:rPr>
        <w:t xml:space="preserve"> </w:t>
      </w:r>
      <w:r w:rsidRPr="00FA2CB1">
        <w:rPr>
          <w:noProof/>
        </w:rPr>
        <w:t>PMID:31419826</w:t>
      </w:r>
    </w:p>
    <w:p w:rsidR="00EA2B0C" w:rsidRDefault="00EA2B0C" w:rsidP="00EA2B0C">
      <w:pPr>
        <w:shd w:val="clear" w:color="auto" w:fill="FFFFFF"/>
        <w:spacing w:line="336" w:lineRule="atLeast"/>
        <w:rPr>
          <w:rFonts w:ascii="Arial" w:hAnsi="Arial" w:cs="Arial"/>
          <w:color w:val="575757"/>
          <w:sz w:val="22"/>
          <w:szCs w:val="22"/>
        </w:rPr>
      </w:pPr>
      <w:r>
        <w:rPr>
          <w:rFonts w:ascii="Arial" w:hAnsi="Arial" w:cs="Arial"/>
          <w:color w:val="575757"/>
          <w:sz w:val="22"/>
          <w:szCs w:val="22"/>
        </w:rPr>
        <w:t> </w:t>
      </w:r>
    </w:p>
    <w:p w:rsidR="00795E44" w:rsidRDefault="00795E44" w:rsidP="003C0FB5">
      <w:pPr>
        <w:jc w:val="both"/>
        <w:rPr>
          <w:b/>
          <w:u w:val="single"/>
        </w:rPr>
      </w:pPr>
    </w:p>
    <w:p w:rsidR="00AB4BBC" w:rsidRPr="00292748" w:rsidRDefault="00753590" w:rsidP="003C0FB5">
      <w:pPr>
        <w:jc w:val="both"/>
        <w:rPr>
          <w:b/>
          <w:u w:val="single"/>
        </w:rPr>
      </w:pPr>
      <w:r>
        <w:rPr>
          <w:b/>
          <w:u w:val="single"/>
        </w:rPr>
        <w:t>Tuesday</w:t>
      </w:r>
      <w:r w:rsidR="00511537" w:rsidRPr="00292748">
        <w:rPr>
          <w:b/>
          <w:u w:val="single"/>
        </w:rPr>
        <w:t xml:space="preserve">, May </w:t>
      </w:r>
      <w:r>
        <w:rPr>
          <w:b/>
          <w:u w:val="single"/>
        </w:rPr>
        <w:t>26</w:t>
      </w:r>
      <w:r w:rsidR="003C0FB5" w:rsidRPr="00292748">
        <w:rPr>
          <w:b/>
          <w:u w:val="single"/>
        </w:rPr>
        <w:t>, 2019</w:t>
      </w:r>
      <w:r w:rsidR="00AB4BBC" w:rsidRPr="00292748">
        <w:rPr>
          <w:b/>
          <w:u w:val="single"/>
        </w:rPr>
        <w:t xml:space="preserve"> </w:t>
      </w:r>
    </w:p>
    <w:p w:rsidR="002F74BA" w:rsidRDefault="002F74BA" w:rsidP="00D92973"/>
    <w:p w:rsidR="00C578F9" w:rsidRDefault="002C36A6" w:rsidP="00292748">
      <w:pPr>
        <w:rPr>
          <w:b/>
        </w:rPr>
      </w:pPr>
      <w:r>
        <w:rPr>
          <w:b/>
        </w:rPr>
        <w:t>Medicare Hospital Compare</w:t>
      </w:r>
    </w:p>
    <w:p w:rsidR="00292748" w:rsidRDefault="00292748" w:rsidP="00292748"/>
    <w:p w:rsidR="0013365A" w:rsidRDefault="00C578F9" w:rsidP="00C578F9">
      <w:pPr>
        <w:autoSpaceDE w:val="0"/>
        <w:autoSpaceDN w:val="0"/>
        <w:adjustRightInd w:val="0"/>
        <w:rPr>
          <w:i/>
        </w:rPr>
      </w:pPr>
      <w:r>
        <w:rPr>
          <w:i/>
        </w:rPr>
        <w:t xml:space="preserve">The following Health Affairs </w:t>
      </w:r>
      <w:r w:rsidRPr="00272C1A">
        <w:rPr>
          <w:i/>
        </w:rPr>
        <w:t>blog entry provides an overview of the controversy over Medicare’s July 2016 implementation of its new overall star rating system on the Hospital Compare website.</w:t>
      </w:r>
    </w:p>
    <w:p w:rsidR="0013365A" w:rsidRPr="00272C1A" w:rsidRDefault="0013365A" w:rsidP="00C578F9">
      <w:pPr>
        <w:autoSpaceDE w:val="0"/>
        <w:autoSpaceDN w:val="0"/>
        <w:adjustRightInd w:val="0"/>
        <w:rPr>
          <w:i/>
        </w:rPr>
      </w:pPr>
    </w:p>
    <w:p w:rsidR="00C578F9" w:rsidRDefault="00AB6BCB" w:rsidP="00C578F9">
      <w:pPr>
        <w:pStyle w:val="NormalWeb"/>
        <w:ind w:left="480" w:hanging="480"/>
      </w:pPr>
      <w:r>
        <w:t>Read</w:t>
      </w:r>
      <w:r w:rsidR="0013365A">
        <w:t xml:space="preserve"> online</w:t>
      </w:r>
      <w:r>
        <w:t xml:space="preserve">:  </w:t>
      </w:r>
      <w:r w:rsidR="00C578F9">
        <w:t>Xu</w:t>
      </w:r>
      <w:r w:rsidR="00802AC5">
        <w:t xml:space="preserve"> S</w:t>
      </w:r>
      <w:r w:rsidR="00C578F9">
        <w:t xml:space="preserve">, </w:t>
      </w:r>
      <w:r w:rsidR="00802AC5">
        <w:t xml:space="preserve">Grover AG. </w:t>
      </w:r>
      <w:r w:rsidR="00C578F9">
        <w:t xml:space="preserve">(2016). CMS’ Hospital Quality Star Ratings Fail To Pass The Common Sense Test. Retrieved March 12, 2019, from </w:t>
      </w:r>
      <w:hyperlink r:id="rId14" w:history="1">
        <w:r w:rsidR="00C578F9" w:rsidRPr="00495889">
          <w:rPr>
            <w:rStyle w:val="Hyperlink"/>
          </w:rPr>
          <w:t>https://www.healthaffairs.org/do/10.1377/hblog20161114.057512/full/</w:t>
        </w:r>
      </w:hyperlink>
      <w:r w:rsidR="00C578F9">
        <w:t xml:space="preserve"> </w:t>
      </w:r>
    </w:p>
    <w:p w:rsidR="0013365A" w:rsidRDefault="0013365A" w:rsidP="00C578F9">
      <w:pPr>
        <w:autoSpaceDE w:val="0"/>
        <w:autoSpaceDN w:val="0"/>
        <w:adjustRightInd w:val="0"/>
        <w:ind w:left="480" w:hanging="480"/>
        <w:rPr>
          <w:i/>
        </w:rPr>
      </w:pPr>
    </w:p>
    <w:p w:rsidR="00C578F9" w:rsidRPr="00E620E1" w:rsidRDefault="00AB6BCB" w:rsidP="00C578F9">
      <w:pPr>
        <w:autoSpaceDE w:val="0"/>
        <w:autoSpaceDN w:val="0"/>
        <w:adjustRightInd w:val="0"/>
        <w:ind w:left="480" w:hanging="480"/>
      </w:pPr>
      <w:r>
        <w:rPr>
          <w:i/>
        </w:rPr>
        <w:t>Visit</w:t>
      </w:r>
      <w:r w:rsidR="00C578F9">
        <w:rPr>
          <w:i/>
        </w:rPr>
        <w:t xml:space="preserve"> the Medicare Hospital Compare website </w:t>
      </w:r>
      <w:r w:rsidR="00C578F9" w:rsidRPr="00E620E1">
        <w:rPr>
          <w:i/>
        </w:rPr>
        <w:t>for yourself</w:t>
      </w:r>
      <w:r w:rsidR="00550248">
        <w:rPr>
          <w:i/>
        </w:rPr>
        <w:t>:</w:t>
      </w:r>
    </w:p>
    <w:p w:rsidR="00C578F9" w:rsidRDefault="00C578F9" w:rsidP="00C578F9">
      <w:pPr>
        <w:autoSpaceDE w:val="0"/>
        <w:autoSpaceDN w:val="0"/>
        <w:adjustRightInd w:val="0"/>
        <w:ind w:left="480" w:hanging="480"/>
      </w:pPr>
      <w:r>
        <w:t xml:space="preserve">Medicare.gov website.  </w:t>
      </w:r>
      <w:r w:rsidRPr="00554797">
        <w:rPr>
          <w:i/>
        </w:rPr>
        <w:t>Hospital Compare</w:t>
      </w:r>
      <w:r>
        <w:t xml:space="preserve">.  Accessed at </w:t>
      </w:r>
      <w:hyperlink r:id="rId15" w:history="1">
        <w:r w:rsidRPr="00DC5987">
          <w:rPr>
            <w:rStyle w:val="Hyperlink"/>
          </w:rPr>
          <w:t>https://www.medicare.gov/hospitalcompare/search.html</w:t>
        </w:r>
      </w:hyperlink>
      <w:r>
        <w:t xml:space="preserve"> </w:t>
      </w:r>
    </w:p>
    <w:p w:rsidR="002C36A6" w:rsidRDefault="002C36A6" w:rsidP="00C578F9">
      <w:pPr>
        <w:autoSpaceDE w:val="0"/>
        <w:autoSpaceDN w:val="0"/>
        <w:adjustRightInd w:val="0"/>
        <w:rPr>
          <w:i/>
        </w:rPr>
      </w:pPr>
    </w:p>
    <w:p w:rsidR="00C578F9" w:rsidRDefault="00C578F9" w:rsidP="00C578F9">
      <w:pPr>
        <w:autoSpaceDE w:val="0"/>
        <w:autoSpaceDN w:val="0"/>
        <w:adjustRightInd w:val="0"/>
        <w:rPr>
          <w:i/>
        </w:rPr>
      </w:pPr>
      <w:r>
        <w:rPr>
          <w:i/>
        </w:rPr>
        <w:t xml:space="preserve">Suggested exercise:  </w:t>
      </w:r>
      <w:r w:rsidRPr="00272C1A">
        <w:rPr>
          <w:i/>
        </w:rPr>
        <w:t>Type in “Gainesville, FL” to see the star ratings for local hospitals.  Compare ratings for UF Health Shands in Gainesville and Shands Lake Shore Regional Medical Center in Lake City.  Look up Johns Hopkins Hospital in Baltimore, MD (#3 ranked in the U.S. by US</w:t>
      </w:r>
      <w:r>
        <w:rPr>
          <w:i/>
        </w:rPr>
        <w:t xml:space="preserve"> </w:t>
      </w:r>
      <w:r w:rsidRPr="00272C1A">
        <w:rPr>
          <w:i/>
        </w:rPr>
        <w:t>N</w:t>
      </w:r>
      <w:r>
        <w:rPr>
          <w:i/>
        </w:rPr>
        <w:t xml:space="preserve">ews and </w:t>
      </w:r>
      <w:r w:rsidRPr="00272C1A">
        <w:rPr>
          <w:i/>
        </w:rPr>
        <w:t>W</w:t>
      </w:r>
      <w:r>
        <w:rPr>
          <w:i/>
        </w:rPr>
        <w:t xml:space="preserve">orld </w:t>
      </w:r>
      <w:r w:rsidRPr="00272C1A">
        <w:rPr>
          <w:i/>
        </w:rPr>
        <w:t>R</w:t>
      </w:r>
      <w:r>
        <w:rPr>
          <w:i/>
        </w:rPr>
        <w:t>eport</w:t>
      </w:r>
      <w:r w:rsidRPr="00272C1A">
        <w:rPr>
          <w:i/>
        </w:rPr>
        <w:t>) and Barnes Jewish Hospital in St. Loui</w:t>
      </w:r>
      <w:r>
        <w:rPr>
          <w:i/>
        </w:rPr>
        <w:t>s, MO (tied for #11 in the U.S.</w:t>
      </w:r>
      <w:r w:rsidRPr="00272C1A">
        <w:rPr>
          <w:i/>
        </w:rPr>
        <w:t>)</w:t>
      </w:r>
    </w:p>
    <w:p w:rsidR="00C578F9" w:rsidRDefault="00C578F9" w:rsidP="00C578F9">
      <w:pPr>
        <w:autoSpaceDE w:val="0"/>
        <w:autoSpaceDN w:val="0"/>
        <w:adjustRightInd w:val="0"/>
        <w:rPr>
          <w:i/>
        </w:rPr>
      </w:pPr>
    </w:p>
    <w:p w:rsidR="00C578F9" w:rsidRDefault="00C578F9" w:rsidP="00C578F9">
      <w:pPr>
        <w:autoSpaceDE w:val="0"/>
        <w:autoSpaceDN w:val="0"/>
        <w:adjustRightInd w:val="0"/>
        <w:rPr>
          <w:i/>
        </w:rPr>
      </w:pPr>
      <w:r>
        <w:rPr>
          <w:i/>
        </w:rPr>
        <w:t>Review</w:t>
      </w:r>
      <w:r w:rsidR="00AB6BCB">
        <w:rPr>
          <w:i/>
        </w:rPr>
        <w:t xml:space="preserve"> (skim)</w:t>
      </w:r>
      <w:r>
        <w:rPr>
          <w:i/>
        </w:rPr>
        <w:t xml:space="preserve"> the Medicare Hospital Care </w:t>
      </w:r>
      <w:r w:rsidR="00802AC5">
        <w:rPr>
          <w:i/>
        </w:rPr>
        <w:t>methodology report to see</w:t>
      </w:r>
      <w:r>
        <w:rPr>
          <w:i/>
        </w:rPr>
        <w:t xml:space="preserve"> how the reported ratings are developed:</w:t>
      </w:r>
    </w:p>
    <w:p w:rsidR="00795E44" w:rsidRDefault="00C578F9" w:rsidP="00795E44">
      <w:pPr>
        <w:autoSpaceDE w:val="0"/>
        <w:autoSpaceDN w:val="0"/>
        <w:adjustRightInd w:val="0"/>
        <w:ind w:left="480" w:hanging="480"/>
        <w:rPr>
          <w:noProof/>
          <w:szCs w:val="24"/>
        </w:rPr>
      </w:pPr>
      <w:r>
        <w:rPr>
          <w:i/>
        </w:rPr>
        <w:fldChar w:fldCharType="begin" w:fldLock="1"/>
      </w:r>
      <w:r>
        <w:rPr>
          <w:i/>
        </w:rPr>
        <w:instrText xml:space="preserve">ADDIN Mendeley Bibliography CSL_BIBLIOGRAPHY </w:instrText>
      </w:r>
      <w:r>
        <w:rPr>
          <w:i/>
        </w:rPr>
        <w:fldChar w:fldCharType="separate"/>
      </w:r>
      <w:r>
        <w:rPr>
          <w:noProof/>
          <w:szCs w:val="24"/>
        </w:rPr>
        <w:t xml:space="preserve">Center for </w:t>
      </w:r>
      <w:r w:rsidRPr="00E620E1">
        <w:rPr>
          <w:noProof/>
          <w:szCs w:val="24"/>
        </w:rPr>
        <w:t xml:space="preserve"> </w:t>
      </w:r>
      <w:r>
        <w:rPr>
          <w:noProof/>
          <w:szCs w:val="24"/>
        </w:rPr>
        <w:t xml:space="preserve">Outcomes Research and Evaluation. (2017). </w:t>
      </w:r>
      <w:r w:rsidRPr="00795E44">
        <w:rPr>
          <w:noProof/>
          <w:szCs w:val="24"/>
        </w:rPr>
        <w:t>Overall Hospital Quality Star Rating on Hospital</w:t>
      </w:r>
    </w:p>
    <w:p w:rsidR="00C578F9" w:rsidRDefault="00C578F9" w:rsidP="00795E44">
      <w:pPr>
        <w:autoSpaceDE w:val="0"/>
        <w:autoSpaceDN w:val="0"/>
        <w:adjustRightInd w:val="0"/>
        <w:ind w:left="480" w:hanging="480"/>
        <w:rPr>
          <w:i/>
        </w:rPr>
      </w:pPr>
      <w:r w:rsidRPr="00E620E1">
        <w:rPr>
          <w:i/>
          <w:iCs/>
          <w:noProof/>
          <w:szCs w:val="24"/>
        </w:rPr>
        <w:t>Compare</w:t>
      </w:r>
      <w:r>
        <w:rPr>
          <w:noProof/>
          <w:szCs w:val="24"/>
        </w:rPr>
        <w:t xml:space="preserve">, </w:t>
      </w:r>
      <w:r w:rsidRPr="001F5773">
        <w:rPr>
          <w:i/>
          <w:noProof/>
          <w:szCs w:val="24"/>
        </w:rPr>
        <w:t>Methodology Report (v3.0).</w:t>
      </w:r>
      <w:r w:rsidRPr="00E620E1">
        <w:rPr>
          <w:noProof/>
          <w:szCs w:val="24"/>
        </w:rPr>
        <w:t xml:space="preserve"> New Haven, CT.</w:t>
      </w:r>
      <w:r>
        <w:rPr>
          <w:noProof/>
          <w:szCs w:val="24"/>
        </w:rPr>
        <w:t xml:space="preserve">  Yale University.</w:t>
      </w:r>
      <w:r>
        <w:rPr>
          <w:i/>
        </w:rPr>
        <w:fldChar w:fldCharType="end"/>
      </w:r>
    </w:p>
    <w:p w:rsidR="00C578F9" w:rsidRDefault="00C578F9" w:rsidP="00C578F9"/>
    <w:p w:rsidR="00C578F9" w:rsidRPr="00831829" w:rsidRDefault="00C578F9" w:rsidP="00550248">
      <w:pPr>
        <w:rPr>
          <w:noProof/>
        </w:rPr>
      </w:pPr>
      <w:r w:rsidRPr="001F5773">
        <w:rPr>
          <w:i/>
        </w:rPr>
        <w:t>Review</w:t>
      </w:r>
      <w:r w:rsidR="00AB6BCB">
        <w:rPr>
          <w:i/>
        </w:rPr>
        <w:t xml:space="preserve"> (skim)</w:t>
      </w:r>
      <w:r w:rsidRPr="001F5773">
        <w:rPr>
          <w:i/>
        </w:rPr>
        <w:t xml:space="preserve"> a representative published study about Hospital Compare</w:t>
      </w:r>
      <w:r>
        <w:rPr>
          <w:i/>
        </w:rPr>
        <w:t>:</w:t>
      </w:r>
      <w:r w:rsidRPr="001F5773">
        <w:rPr>
          <w:i/>
        </w:rPr>
        <w:br/>
      </w:r>
      <w:r>
        <w:rPr>
          <w:i/>
        </w:rPr>
        <w:fldChar w:fldCharType="begin" w:fldLock="1"/>
      </w:r>
      <w:r>
        <w:rPr>
          <w:i/>
        </w:rPr>
        <w:instrText xml:space="preserve">ADDIN Mendeley Bibliography CSL_BIBLIOGRAPHY </w:instrText>
      </w:r>
      <w:r>
        <w:rPr>
          <w:i/>
        </w:rPr>
        <w:fldChar w:fldCharType="separate"/>
      </w:r>
      <w:r w:rsidRPr="00831829">
        <w:rPr>
          <w:noProof/>
          <w:szCs w:val="24"/>
        </w:rPr>
        <w:t>Hu, J., Jordan, J., Rubinfeld, I., Schreiber, M., Waterman, B., &amp; Nerenz, D. (2017). Correlations Among Hospit</w:t>
      </w:r>
      <w:r>
        <w:rPr>
          <w:noProof/>
          <w:szCs w:val="24"/>
        </w:rPr>
        <w:t>al Quality Measures: What "Hospital Compare"</w:t>
      </w:r>
      <w:r w:rsidRPr="00831829">
        <w:rPr>
          <w:noProof/>
          <w:szCs w:val="24"/>
        </w:rPr>
        <w:t xml:space="preserve"> Data Tell Us. </w:t>
      </w:r>
      <w:r w:rsidRPr="00831829">
        <w:rPr>
          <w:i/>
          <w:iCs/>
          <w:noProof/>
          <w:szCs w:val="24"/>
        </w:rPr>
        <w:t>American Journal of Medical Quality</w:t>
      </w:r>
      <w:r w:rsidRPr="00831829">
        <w:rPr>
          <w:noProof/>
          <w:szCs w:val="24"/>
        </w:rPr>
        <w:t xml:space="preserve">, </w:t>
      </w:r>
      <w:r w:rsidRPr="00831829">
        <w:rPr>
          <w:i/>
          <w:iCs/>
          <w:noProof/>
          <w:szCs w:val="24"/>
        </w:rPr>
        <w:t>32</w:t>
      </w:r>
      <w:r w:rsidRPr="00831829">
        <w:rPr>
          <w:noProof/>
          <w:szCs w:val="24"/>
        </w:rPr>
        <w:t xml:space="preserve">(6), 605–610. </w:t>
      </w:r>
      <w:r w:rsidRPr="00802AC5">
        <w:rPr>
          <w:rStyle w:val="Hyperlink"/>
        </w:rPr>
        <w:t>https://doi.org/10.1177/1062860616684012</w:t>
      </w:r>
      <w:r w:rsidR="00802AC5" w:rsidRPr="00802AC5">
        <w:rPr>
          <w:rStyle w:val="Hyperlink"/>
        </w:rPr>
        <w:t xml:space="preserve">  </w:t>
      </w:r>
    </w:p>
    <w:p w:rsidR="00C578F9" w:rsidRPr="00DC2883" w:rsidRDefault="00C578F9" w:rsidP="00C578F9">
      <w:r>
        <w:rPr>
          <w:i/>
        </w:rPr>
        <w:fldChar w:fldCharType="end"/>
      </w:r>
    </w:p>
    <w:p w:rsidR="00511537" w:rsidRPr="00292748" w:rsidRDefault="00753590" w:rsidP="003C0FB5">
      <w:pPr>
        <w:jc w:val="both"/>
        <w:rPr>
          <w:u w:val="single"/>
        </w:rPr>
      </w:pPr>
      <w:r>
        <w:rPr>
          <w:b/>
          <w:u w:val="single"/>
        </w:rPr>
        <w:t>Tuesday</w:t>
      </w:r>
      <w:r w:rsidR="00511537" w:rsidRPr="00292748">
        <w:rPr>
          <w:b/>
          <w:u w:val="single"/>
        </w:rPr>
        <w:t xml:space="preserve">, June </w:t>
      </w:r>
      <w:r>
        <w:rPr>
          <w:b/>
          <w:u w:val="single"/>
        </w:rPr>
        <w:t>2</w:t>
      </w:r>
      <w:r w:rsidR="003C0FB5" w:rsidRPr="00292748">
        <w:rPr>
          <w:b/>
          <w:u w:val="single"/>
        </w:rPr>
        <w:t>, 2019</w:t>
      </w:r>
    </w:p>
    <w:p w:rsidR="00511537" w:rsidRDefault="00511537" w:rsidP="003C0FB5">
      <w:pPr>
        <w:jc w:val="both"/>
      </w:pPr>
    </w:p>
    <w:p w:rsidR="00C578F9" w:rsidRDefault="002D5575" w:rsidP="00C578F9">
      <w:pPr>
        <w:rPr>
          <w:b/>
        </w:rPr>
      </w:pPr>
      <w:r>
        <w:rPr>
          <w:b/>
        </w:rPr>
        <w:t>Biobanks and Biomedical Informatics</w:t>
      </w:r>
    </w:p>
    <w:p w:rsidR="002D5575" w:rsidRDefault="002D5575" w:rsidP="00C578F9">
      <w:pPr>
        <w:rPr>
          <w:b/>
        </w:rPr>
      </w:pPr>
    </w:p>
    <w:p w:rsidR="00E71EC8" w:rsidRDefault="002D5575" w:rsidP="00C578F9">
      <w:pPr>
        <w:rPr>
          <w:b/>
        </w:rPr>
      </w:pPr>
      <w:r>
        <w:rPr>
          <w:b/>
        </w:rPr>
        <w:t>Past</w:t>
      </w:r>
    </w:p>
    <w:p w:rsidR="00E71EC8" w:rsidRPr="00FA2CB1" w:rsidRDefault="00E71EC8" w:rsidP="00E71EC8">
      <w:pPr>
        <w:rPr>
          <w:bCs/>
        </w:rPr>
      </w:pPr>
      <w:r w:rsidRPr="00FA2CB1">
        <w:rPr>
          <w:bCs/>
        </w:rPr>
        <w:t>Harris JR, Burton P, Knoppers BM, et al. Toward a roadmap in global biobanking for health. </w:t>
      </w:r>
      <w:r w:rsidRPr="00FA2CB1">
        <w:rPr>
          <w:bCs/>
          <w:i/>
          <w:iCs/>
        </w:rPr>
        <w:t>Eur J Hum Genet</w:t>
      </w:r>
      <w:r w:rsidRPr="00FA2CB1">
        <w:rPr>
          <w:bCs/>
        </w:rPr>
        <w:t>. 2012;20(11):1105–1111. doi:10.1038/ejhg.2012.96</w:t>
      </w:r>
    </w:p>
    <w:p w:rsidR="00E71EC8" w:rsidRDefault="00E71EC8" w:rsidP="00C578F9">
      <w:pPr>
        <w:rPr>
          <w:b/>
        </w:rPr>
      </w:pPr>
    </w:p>
    <w:p w:rsidR="00E71EC8" w:rsidRDefault="002D5575" w:rsidP="00C578F9">
      <w:pPr>
        <w:rPr>
          <w:b/>
        </w:rPr>
      </w:pPr>
      <w:r>
        <w:rPr>
          <w:b/>
        </w:rPr>
        <w:t>Present</w:t>
      </w:r>
    </w:p>
    <w:p w:rsidR="00E71EC8" w:rsidRPr="00E71EC8" w:rsidRDefault="00E71EC8" w:rsidP="00E71EC8">
      <w:pPr>
        <w:rPr>
          <w:b/>
        </w:rPr>
      </w:pPr>
      <w:r w:rsidRPr="00E71EC8">
        <w:rPr>
          <w:b/>
        </w:rPr>
        <w:t>Brochhausen M, Zheng J, Birtwell D, et al. OBIB-a novel ontology for biobanking. </w:t>
      </w:r>
      <w:r w:rsidRPr="00E71EC8">
        <w:rPr>
          <w:b/>
          <w:i/>
          <w:iCs/>
        </w:rPr>
        <w:t>J Biomed Semantics</w:t>
      </w:r>
      <w:r w:rsidRPr="00E71EC8">
        <w:rPr>
          <w:b/>
        </w:rPr>
        <w:t>. 2016;7:23. Published 2016 May 2. doi:10.1186/s13326-016-0068-y</w:t>
      </w:r>
    </w:p>
    <w:p w:rsidR="002D5575" w:rsidRDefault="002D5575" w:rsidP="00C578F9">
      <w:pPr>
        <w:rPr>
          <w:b/>
        </w:rPr>
      </w:pPr>
      <w:r>
        <w:rPr>
          <w:b/>
        </w:rPr>
        <w:t xml:space="preserve"> </w:t>
      </w:r>
    </w:p>
    <w:p w:rsidR="002D5575" w:rsidRPr="006B4A48" w:rsidRDefault="002D5575" w:rsidP="00C578F9">
      <w:pPr>
        <w:rPr>
          <w:b/>
          <w:szCs w:val="24"/>
        </w:rPr>
      </w:pPr>
      <w:r w:rsidRPr="006B4A48">
        <w:rPr>
          <w:b/>
          <w:szCs w:val="24"/>
        </w:rPr>
        <w:t>Future</w:t>
      </w:r>
    </w:p>
    <w:p w:rsidR="00E71EC8" w:rsidRPr="006B4A48" w:rsidRDefault="00E71EC8" w:rsidP="00E71EC8">
      <w:pPr>
        <w:widowControl/>
        <w:rPr>
          <w:snapToGrid/>
          <w:szCs w:val="24"/>
        </w:rPr>
      </w:pPr>
      <w:r w:rsidRPr="006B4A48">
        <w:rPr>
          <w:snapToGrid/>
          <w:color w:val="303030"/>
          <w:szCs w:val="24"/>
          <w:shd w:val="clear" w:color="auto" w:fill="FFFFFF"/>
        </w:rPr>
        <w:t>Coppola L, Cianflone A, Grimaldi AM, et al. Biobanking in health care: evolution and future directions. </w:t>
      </w:r>
      <w:r w:rsidRPr="006B4A48">
        <w:rPr>
          <w:i/>
          <w:iCs/>
          <w:snapToGrid/>
          <w:color w:val="303030"/>
          <w:szCs w:val="24"/>
          <w:shd w:val="clear" w:color="auto" w:fill="FFFFFF"/>
        </w:rPr>
        <w:t>J Transl Med</w:t>
      </w:r>
      <w:r w:rsidRPr="006B4A48">
        <w:rPr>
          <w:snapToGrid/>
          <w:color w:val="303030"/>
          <w:szCs w:val="24"/>
          <w:shd w:val="clear" w:color="auto" w:fill="FFFFFF"/>
        </w:rPr>
        <w:t>. 2019;17(1):172. Published 2019 May 22. doi:10.1186/s12967-019-1922-3</w:t>
      </w:r>
    </w:p>
    <w:p w:rsidR="00E71EC8" w:rsidRPr="00292748" w:rsidRDefault="00E71EC8" w:rsidP="00C578F9">
      <w:pPr>
        <w:rPr>
          <w:b/>
        </w:rPr>
      </w:pPr>
    </w:p>
    <w:p w:rsidR="00C578F9" w:rsidRDefault="00C578F9" w:rsidP="00C578F9"/>
    <w:p w:rsidR="00292748" w:rsidRDefault="00292748">
      <w:pPr>
        <w:widowControl/>
        <w:rPr>
          <w:b/>
          <w:u w:val="single"/>
        </w:rPr>
      </w:pPr>
    </w:p>
    <w:p w:rsidR="00511537" w:rsidRPr="00292748" w:rsidRDefault="00753590" w:rsidP="00511537">
      <w:pPr>
        <w:jc w:val="both"/>
        <w:rPr>
          <w:b/>
          <w:u w:val="single"/>
        </w:rPr>
      </w:pPr>
      <w:r>
        <w:rPr>
          <w:b/>
          <w:u w:val="single"/>
        </w:rPr>
        <w:t>Tuesday</w:t>
      </w:r>
      <w:r w:rsidR="00511537" w:rsidRPr="00292748">
        <w:rPr>
          <w:b/>
          <w:u w:val="single"/>
        </w:rPr>
        <w:t xml:space="preserve">, June </w:t>
      </w:r>
      <w:r>
        <w:rPr>
          <w:b/>
          <w:u w:val="single"/>
        </w:rPr>
        <w:t>9</w:t>
      </w:r>
      <w:r w:rsidR="00511537" w:rsidRPr="00292748">
        <w:rPr>
          <w:b/>
          <w:u w:val="single"/>
        </w:rPr>
        <w:t>, 2019</w:t>
      </w:r>
    </w:p>
    <w:p w:rsidR="00C578F9" w:rsidRDefault="00C578F9" w:rsidP="00511537">
      <w:pPr>
        <w:jc w:val="both"/>
        <w:rPr>
          <w:b/>
        </w:rPr>
      </w:pPr>
    </w:p>
    <w:p w:rsidR="00C578F9" w:rsidRPr="00292748" w:rsidRDefault="00C578F9" w:rsidP="00C578F9">
      <w:pPr>
        <w:rPr>
          <w:b/>
        </w:rPr>
      </w:pPr>
      <w:r w:rsidRPr="00292748">
        <w:rPr>
          <w:b/>
        </w:rPr>
        <w:t xml:space="preserve">Pay-for-Quality </w:t>
      </w:r>
      <w:r w:rsidR="00B03510" w:rsidRPr="00292748">
        <w:rPr>
          <w:b/>
        </w:rPr>
        <w:t>/ Pay-for-Value</w:t>
      </w:r>
    </w:p>
    <w:p w:rsidR="00C578F9" w:rsidRPr="002F74BA" w:rsidRDefault="00662C27" w:rsidP="00C578F9">
      <w:pPr>
        <w:rPr>
          <w:color w:val="FF0000"/>
        </w:rPr>
      </w:pPr>
      <w:r>
        <w:t xml:space="preserve">Slides:  </w:t>
      </w:r>
      <w:r w:rsidR="00C578F9">
        <w:t xml:space="preserve">Texas Medicaid Pay-for-Quality </w:t>
      </w:r>
      <w:r w:rsidR="00550248">
        <w:t>Program:  Why Simpler is Better</w:t>
      </w:r>
    </w:p>
    <w:p w:rsidR="00C578F9" w:rsidRDefault="00C578F9" w:rsidP="00C578F9">
      <w:r>
        <w:tab/>
        <w:t>Bruce Vogel</w:t>
      </w:r>
    </w:p>
    <w:p w:rsidR="00C578F9" w:rsidRPr="00511537" w:rsidRDefault="00C578F9" w:rsidP="00511537">
      <w:pPr>
        <w:jc w:val="both"/>
      </w:pPr>
    </w:p>
    <w:p w:rsidR="00C578F9" w:rsidRPr="008326B2" w:rsidRDefault="00C578F9" w:rsidP="00C578F9">
      <w:pPr>
        <w:rPr>
          <w:b/>
        </w:rPr>
      </w:pPr>
      <w:r w:rsidRPr="008326B2">
        <w:rPr>
          <w:b/>
        </w:rPr>
        <w:t>Value-Based Purchasing – Past and Present</w:t>
      </w:r>
    </w:p>
    <w:p w:rsidR="00C578F9" w:rsidRPr="00580910" w:rsidRDefault="00662C27" w:rsidP="00C578F9">
      <w:pPr>
        <w:autoSpaceDE w:val="0"/>
        <w:autoSpaceDN w:val="0"/>
        <w:adjustRightInd w:val="0"/>
        <w:spacing w:after="160"/>
        <w:ind w:left="480" w:hanging="480"/>
        <w:rPr>
          <w:noProof/>
          <w:szCs w:val="24"/>
        </w:rPr>
      </w:pPr>
      <w:r>
        <w:rPr>
          <w:szCs w:val="24"/>
        </w:rPr>
        <w:t xml:space="preserve">Read:  </w:t>
      </w:r>
      <w:r w:rsidR="00C578F9" w:rsidRPr="00580910">
        <w:rPr>
          <w:szCs w:val="24"/>
        </w:rPr>
        <w:fldChar w:fldCharType="begin" w:fldLock="1"/>
      </w:r>
      <w:r w:rsidR="00C578F9" w:rsidRPr="00580910">
        <w:rPr>
          <w:szCs w:val="24"/>
        </w:rPr>
        <w:instrText xml:space="preserve">ADDIN Mendeley Bibliography CSL_BIBLIOGRAPHY </w:instrText>
      </w:r>
      <w:r w:rsidR="00C578F9" w:rsidRPr="00580910">
        <w:rPr>
          <w:szCs w:val="24"/>
        </w:rPr>
        <w:fldChar w:fldCharType="separate"/>
      </w:r>
      <w:r w:rsidR="00C578F9" w:rsidRPr="00580910">
        <w:rPr>
          <w:noProof/>
          <w:szCs w:val="24"/>
        </w:rPr>
        <w:t xml:space="preserve">Porter, M. E. (2010). What Is Value in Health Care? </w:t>
      </w:r>
      <w:r w:rsidR="00C578F9" w:rsidRPr="00580910">
        <w:rPr>
          <w:i/>
          <w:iCs/>
          <w:noProof/>
          <w:szCs w:val="24"/>
        </w:rPr>
        <w:t>N Engl J Med</w:t>
      </w:r>
      <w:r w:rsidR="00C578F9" w:rsidRPr="00580910">
        <w:rPr>
          <w:noProof/>
          <w:szCs w:val="24"/>
        </w:rPr>
        <w:t xml:space="preserve">, </w:t>
      </w:r>
      <w:r w:rsidR="00C578F9" w:rsidRPr="00580910">
        <w:rPr>
          <w:i/>
          <w:iCs/>
          <w:noProof/>
          <w:szCs w:val="24"/>
        </w:rPr>
        <w:t>362</w:t>
      </w:r>
      <w:r w:rsidR="00C578F9" w:rsidRPr="00580910">
        <w:rPr>
          <w:noProof/>
          <w:szCs w:val="24"/>
        </w:rPr>
        <w:t>(26), 2477–2481. Retrieved from https://www.nejm.org/doi/pdf/10.1056/NEJMp1011024?articleTools</w:t>
      </w:r>
    </w:p>
    <w:p w:rsidR="00C578F9" w:rsidRPr="00580910" w:rsidRDefault="00662C27" w:rsidP="00C578F9">
      <w:pPr>
        <w:autoSpaceDE w:val="0"/>
        <w:autoSpaceDN w:val="0"/>
        <w:adjustRightInd w:val="0"/>
        <w:spacing w:after="160"/>
        <w:ind w:left="480" w:hanging="480"/>
        <w:rPr>
          <w:noProof/>
          <w:szCs w:val="24"/>
        </w:rPr>
      </w:pPr>
      <w:r>
        <w:rPr>
          <w:noProof/>
          <w:szCs w:val="24"/>
        </w:rPr>
        <w:t xml:space="preserve">Skim:  </w:t>
      </w:r>
      <w:r w:rsidR="00C578F9" w:rsidRPr="00580910">
        <w:rPr>
          <w:noProof/>
          <w:szCs w:val="24"/>
        </w:rPr>
        <w:t xml:space="preserve">Porter, M. E., &amp; Lee, T. H. (2016). From Volume to Value in Health Care. </w:t>
      </w:r>
      <w:r w:rsidR="00C578F9" w:rsidRPr="00580910">
        <w:rPr>
          <w:i/>
          <w:iCs/>
          <w:noProof/>
          <w:szCs w:val="24"/>
        </w:rPr>
        <w:t>JAMA</w:t>
      </w:r>
      <w:r w:rsidR="00C578F9" w:rsidRPr="00580910">
        <w:rPr>
          <w:noProof/>
          <w:szCs w:val="24"/>
        </w:rPr>
        <w:t xml:space="preserve">, </w:t>
      </w:r>
      <w:r w:rsidR="00C578F9" w:rsidRPr="00580910">
        <w:rPr>
          <w:i/>
          <w:iCs/>
          <w:noProof/>
          <w:szCs w:val="24"/>
        </w:rPr>
        <w:t>316</w:t>
      </w:r>
      <w:r w:rsidR="00C578F9" w:rsidRPr="00580910">
        <w:rPr>
          <w:noProof/>
          <w:szCs w:val="24"/>
        </w:rPr>
        <w:t>(10), 1047. https://doi.org/10.1001/jama.2016.11698</w:t>
      </w:r>
    </w:p>
    <w:p w:rsidR="00C578F9" w:rsidRDefault="00C578F9" w:rsidP="00C578F9">
      <w:pPr>
        <w:ind w:left="720" w:firstLine="720"/>
      </w:pPr>
      <w:r w:rsidRPr="00580910">
        <w:rPr>
          <w:szCs w:val="24"/>
        </w:rPr>
        <w:fldChar w:fldCharType="end"/>
      </w:r>
    </w:p>
    <w:p w:rsidR="00C578F9" w:rsidRPr="008326B2" w:rsidRDefault="00C578F9" w:rsidP="00C578F9">
      <w:pPr>
        <w:rPr>
          <w:b/>
        </w:rPr>
      </w:pPr>
      <w:r w:rsidRPr="008326B2">
        <w:rPr>
          <w:b/>
        </w:rPr>
        <w:t>Value-Based Purchasing –</w:t>
      </w:r>
      <w:r>
        <w:rPr>
          <w:b/>
        </w:rPr>
        <w:t xml:space="preserve"> Near Future</w:t>
      </w:r>
    </w:p>
    <w:p w:rsidR="00C578F9" w:rsidRDefault="00662C27" w:rsidP="00C578F9">
      <w:r>
        <w:t xml:space="preserve">Slides:  </w:t>
      </w:r>
      <w:r w:rsidR="00C578F9">
        <w:t>Texas Value-Based Enrollment Model – Spreadsheet Model</w:t>
      </w:r>
    </w:p>
    <w:p w:rsidR="00C578F9" w:rsidRDefault="00C578F9" w:rsidP="00C578F9">
      <w:pPr>
        <w:ind w:firstLine="720"/>
      </w:pPr>
      <w:r>
        <w:t xml:space="preserve">Matt Ferrara, </w:t>
      </w:r>
      <w:r w:rsidR="00550248">
        <w:t>Texas Health and Human Services</w:t>
      </w:r>
    </w:p>
    <w:p w:rsidR="00C578F9" w:rsidRDefault="00C578F9" w:rsidP="00C578F9">
      <w:pPr>
        <w:ind w:left="720"/>
      </w:pPr>
    </w:p>
    <w:p w:rsidR="00C578F9" w:rsidRDefault="00C578F9" w:rsidP="00C578F9">
      <w:r>
        <w:t>Data Envelopment Analysis (DEA)</w:t>
      </w:r>
    </w:p>
    <w:p w:rsidR="00C578F9" w:rsidRPr="00580910" w:rsidRDefault="00662C27" w:rsidP="00C578F9">
      <w:pPr>
        <w:autoSpaceDE w:val="0"/>
        <w:autoSpaceDN w:val="0"/>
        <w:adjustRightInd w:val="0"/>
        <w:spacing w:after="160"/>
        <w:ind w:left="1200" w:hanging="480"/>
        <w:rPr>
          <w:noProof/>
          <w:szCs w:val="24"/>
        </w:rPr>
      </w:pPr>
      <w:r>
        <w:rPr>
          <w:noProof/>
          <w:szCs w:val="24"/>
        </w:rPr>
        <w:t xml:space="preserve">Read:  </w:t>
      </w:r>
      <w:r w:rsidR="00C578F9" w:rsidRPr="00580910">
        <w:rPr>
          <w:noProof/>
          <w:szCs w:val="24"/>
        </w:rPr>
        <w:t>Dowd, B., Swenson, T., Kane, R., Parashuram, S., &amp; Coulam, R. (2014). CAN DATA ENVELOPMENT ANALYSIS PROVIDE A SCALAR INDEX OF ‘ VALUE ’ ? Health Econ, 23(12), 1465–1480. https://doi.org/10.1002/hec</w:t>
      </w:r>
    </w:p>
    <w:p w:rsidR="00C578F9" w:rsidRDefault="00C578F9" w:rsidP="002C36A6">
      <w:pPr>
        <w:ind w:left="480"/>
      </w:pPr>
      <w:r>
        <w:tab/>
      </w:r>
      <w:r w:rsidR="00662C27">
        <w:t xml:space="preserve">Slides:  </w:t>
      </w:r>
      <w:r>
        <w:t>Texas Value-Based Enrollment Model – Data Envelopment Version</w:t>
      </w:r>
    </w:p>
    <w:p w:rsidR="00C22D29" w:rsidRDefault="00C578F9" w:rsidP="00C578F9">
      <w:pPr>
        <w:ind w:left="1440"/>
      </w:pPr>
      <w:r>
        <w:tab/>
      </w:r>
      <w:r>
        <w:tab/>
        <w:t>Br</w:t>
      </w:r>
      <w:r w:rsidR="00550248">
        <w:t>uce Vogel</w:t>
      </w:r>
    </w:p>
    <w:p w:rsidR="00DC2883" w:rsidRDefault="00DC2883" w:rsidP="00B03510">
      <w:pPr>
        <w:jc w:val="both"/>
        <w:rPr>
          <w:b/>
          <w:u w:val="single"/>
        </w:rPr>
      </w:pPr>
    </w:p>
    <w:p w:rsidR="00B03510" w:rsidRPr="00292748" w:rsidRDefault="00753590" w:rsidP="00B03510">
      <w:pPr>
        <w:jc w:val="both"/>
        <w:rPr>
          <w:b/>
          <w:u w:val="single"/>
        </w:rPr>
      </w:pPr>
      <w:r>
        <w:rPr>
          <w:b/>
          <w:u w:val="single"/>
        </w:rPr>
        <w:t>Tuesday</w:t>
      </w:r>
      <w:r w:rsidR="00B03510" w:rsidRPr="00292748">
        <w:rPr>
          <w:b/>
          <w:u w:val="single"/>
        </w:rPr>
        <w:t xml:space="preserve">, June </w:t>
      </w:r>
      <w:r>
        <w:rPr>
          <w:b/>
          <w:u w:val="single"/>
        </w:rPr>
        <w:t>16</w:t>
      </w:r>
      <w:r w:rsidR="00B03510" w:rsidRPr="00292748">
        <w:rPr>
          <w:b/>
          <w:u w:val="single"/>
        </w:rPr>
        <w:t>, 2019</w:t>
      </w:r>
    </w:p>
    <w:p w:rsidR="00B03510" w:rsidRDefault="00B03510" w:rsidP="00511537">
      <w:pPr>
        <w:jc w:val="both"/>
        <w:rPr>
          <w:b/>
        </w:rPr>
      </w:pPr>
    </w:p>
    <w:p w:rsidR="00B03510" w:rsidRDefault="00B03510" w:rsidP="00B03510">
      <w:pPr>
        <w:rPr>
          <w:b/>
        </w:rPr>
      </w:pPr>
      <w:r w:rsidRPr="008D395C">
        <w:rPr>
          <w:b/>
        </w:rPr>
        <w:t xml:space="preserve">Precision Medicine </w:t>
      </w:r>
      <w:r w:rsidR="008D395C" w:rsidRPr="008D395C">
        <w:rPr>
          <w:b/>
        </w:rPr>
        <w:t>vs Precision Public Health</w:t>
      </w:r>
    </w:p>
    <w:p w:rsidR="008D395C" w:rsidRDefault="008D395C" w:rsidP="00B03510">
      <w:pPr>
        <w:rPr>
          <w:b/>
        </w:rPr>
      </w:pPr>
    </w:p>
    <w:p w:rsidR="004155EF" w:rsidRPr="004155EF" w:rsidRDefault="004155EF" w:rsidP="004155EF">
      <w:pPr>
        <w:rPr>
          <w:bCs/>
        </w:rPr>
      </w:pPr>
      <w:r>
        <w:rPr>
          <w:bCs/>
        </w:rPr>
        <w:t xml:space="preserve">Present 1: Auffray C, Caulfield T, Griffin JL, Khoury MJ, Lupski JR, Schwab M: </w:t>
      </w:r>
      <w:r w:rsidRPr="004155EF">
        <w:rPr>
          <w:bCs/>
        </w:rPr>
        <w:t>From genomic medicine to precision medicine: highlights of 2015</w:t>
      </w:r>
      <w:r>
        <w:rPr>
          <w:bCs/>
        </w:rPr>
        <w:t xml:space="preserve">. </w:t>
      </w:r>
      <w:r w:rsidRPr="004155EF">
        <w:rPr>
          <w:bCs/>
          <w:i/>
          <w:iCs/>
        </w:rPr>
        <w:t>Genome Med</w:t>
      </w:r>
      <w:r w:rsidRPr="004155EF">
        <w:rPr>
          <w:bCs/>
        </w:rPr>
        <w:t>. 2016; 8: 12.</w:t>
      </w:r>
    </w:p>
    <w:p w:rsidR="008D395C" w:rsidRDefault="008D395C" w:rsidP="00B03510">
      <w:pPr>
        <w:rPr>
          <w:bCs/>
        </w:rPr>
      </w:pPr>
    </w:p>
    <w:p w:rsidR="008D395C" w:rsidRDefault="008D395C" w:rsidP="00B03510">
      <w:pPr>
        <w:rPr>
          <w:bCs/>
        </w:rPr>
      </w:pPr>
    </w:p>
    <w:p w:rsidR="008D395C" w:rsidRPr="008D395C" w:rsidRDefault="008D395C" w:rsidP="008D395C">
      <w:pPr>
        <w:rPr>
          <w:bCs/>
        </w:rPr>
      </w:pPr>
      <w:r>
        <w:rPr>
          <w:bCs/>
        </w:rPr>
        <w:t>Present</w:t>
      </w:r>
      <w:r w:rsidR="004155EF">
        <w:rPr>
          <w:bCs/>
        </w:rPr>
        <w:t xml:space="preserve"> 2</w:t>
      </w:r>
      <w:r>
        <w:rPr>
          <w:bCs/>
        </w:rPr>
        <w:t xml:space="preserve">: Khoury MJ, Iardemarco MF, Riley WT: </w:t>
      </w:r>
      <w:r w:rsidRPr="008D395C">
        <w:rPr>
          <w:bCs/>
        </w:rPr>
        <w:t>Precision Public Health for the Era of Precision Medicine</w:t>
      </w:r>
      <w:r>
        <w:rPr>
          <w:bCs/>
        </w:rPr>
        <w:t xml:space="preserve">. </w:t>
      </w:r>
      <w:r w:rsidRPr="008D395C">
        <w:rPr>
          <w:bCs/>
          <w:i/>
          <w:iCs/>
        </w:rPr>
        <w:t>Am J Prev Med</w:t>
      </w:r>
      <w:r w:rsidR="004155EF">
        <w:rPr>
          <w:bCs/>
        </w:rPr>
        <w:t>.</w:t>
      </w:r>
      <w:r>
        <w:rPr>
          <w:bCs/>
          <w:i/>
          <w:iCs/>
        </w:rPr>
        <w:t xml:space="preserve"> </w:t>
      </w:r>
      <w:r w:rsidRPr="008D395C">
        <w:rPr>
          <w:bCs/>
        </w:rPr>
        <w:t>2016 Mar; 50(3): 398–401.</w:t>
      </w:r>
    </w:p>
    <w:p w:rsidR="008D395C" w:rsidRDefault="008D395C" w:rsidP="00B03510">
      <w:pPr>
        <w:rPr>
          <w:bCs/>
        </w:rPr>
      </w:pPr>
    </w:p>
    <w:p w:rsidR="004155EF" w:rsidRPr="004155EF" w:rsidRDefault="008D395C" w:rsidP="004155EF">
      <w:pPr>
        <w:rPr>
          <w:bCs/>
        </w:rPr>
      </w:pPr>
      <w:r>
        <w:rPr>
          <w:bCs/>
        </w:rPr>
        <w:t xml:space="preserve">Future: Taylor-Robinson D, Kee F: </w:t>
      </w:r>
      <w:r w:rsidRPr="008D395C">
        <w:rPr>
          <w:bCs/>
        </w:rPr>
        <w:t>Precision public health—the Emperor’s new clothes</w:t>
      </w:r>
      <w:r>
        <w:rPr>
          <w:bCs/>
        </w:rPr>
        <w:t xml:space="preserve">. </w:t>
      </w:r>
      <w:r w:rsidR="004155EF" w:rsidRPr="004155EF">
        <w:rPr>
          <w:bCs/>
          <w:i/>
          <w:iCs/>
        </w:rPr>
        <w:t>Int J Epidemiol</w:t>
      </w:r>
      <w:r w:rsidR="004155EF" w:rsidRPr="004155EF">
        <w:rPr>
          <w:bCs/>
        </w:rPr>
        <w:t>. 2019 Feb; 48(1): 1–6.</w:t>
      </w:r>
    </w:p>
    <w:p w:rsidR="008D395C" w:rsidRPr="008D395C" w:rsidRDefault="008D395C" w:rsidP="008D395C">
      <w:pPr>
        <w:rPr>
          <w:bCs/>
        </w:rPr>
      </w:pPr>
    </w:p>
    <w:p w:rsidR="008D395C" w:rsidRPr="008D395C" w:rsidRDefault="008D395C" w:rsidP="00B03510">
      <w:pPr>
        <w:rPr>
          <w:bCs/>
        </w:rPr>
      </w:pPr>
    </w:p>
    <w:p w:rsidR="00B03510" w:rsidRDefault="00B03510" w:rsidP="00B03510"/>
    <w:p w:rsidR="00292748" w:rsidRDefault="00292748">
      <w:pPr>
        <w:widowControl/>
        <w:rPr>
          <w:b/>
        </w:rPr>
      </w:pPr>
    </w:p>
    <w:p w:rsidR="00DC2883" w:rsidRDefault="00DC2883">
      <w:pPr>
        <w:widowControl/>
        <w:rPr>
          <w:b/>
          <w:u w:val="single"/>
        </w:rPr>
      </w:pPr>
    </w:p>
    <w:p w:rsidR="00B03510" w:rsidRPr="00292748" w:rsidRDefault="00753590" w:rsidP="00B03510">
      <w:pPr>
        <w:jc w:val="both"/>
        <w:rPr>
          <w:u w:val="single"/>
        </w:rPr>
      </w:pPr>
      <w:r>
        <w:rPr>
          <w:b/>
          <w:u w:val="single"/>
        </w:rPr>
        <w:t>Tuesday</w:t>
      </w:r>
      <w:r w:rsidR="00B03510" w:rsidRPr="00292748">
        <w:rPr>
          <w:b/>
          <w:u w:val="single"/>
        </w:rPr>
        <w:t>, June 2</w:t>
      </w:r>
      <w:r>
        <w:rPr>
          <w:b/>
          <w:u w:val="single"/>
        </w:rPr>
        <w:t>3</w:t>
      </w:r>
      <w:r w:rsidR="00B03510" w:rsidRPr="00292748">
        <w:rPr>
          <w:b/>
          <w:u w:val="single"/>
        </w:rPr>
        <w:t>, 2019</w:t>
      </w:r>
    </w:p>
    <w:p w:rsidR="00511537" w:rsidRDefault="00511537" w:rsidP="00511537">
      <w:pPr>
        <w:jc w:val="both"/>
      </w:pPr>
    </w:p>
    <w:p w:rsidR="00511537" w:rsidRPr="00FA2CB1" w:rsidRDefault="00511537" w:rsidP="00511537">
      <w:pPr>
        <w:ind w:firstLine="720"/>
        <w:jc w:val="both"/>
      </w:pPr>
      <w:r w:rsidRPr="00FA2CB1">
        <w:t>Summer Break, No Class</w:t>
      </w:r>
    </w:p>
    <w:p w:rsidR="00511537" w:rsidRDefault="00511537" w:rsidP="00511537">
      <w:pPr>
        <w:jc w:val="both"/>
        <w:rPr>
          <w:b/>
        </w:rPr>
      </w:pPr>
    </w:p>
    <w:p w:rsidR="00511537" w:rsidRPr="00292748" w:rsidRDefault="00753590" w:rsidP="00511537">
      <w:pPr>
        <w:jc w:val="both"/>
        <w:rPr>
          <w:u w:val="single"/>
        </w:rPr>
      </w:pPr>
      <w:r>
        <w:rPr>
          <w:b/>
          <w:u w:val="single"/>
        </w:rPr>
        <w:t>Tuesday</w:t>
      </w:r>
      <w:r w:rsidR="00511537" w:rsidRPr="00292748">
        <w:rPr>
          <w:b/>
          <w:u w:val="single"/>
        </w:rPr>
        <w:t>, Ju</w:t>
      </w:r>
      <w:r>
        <w:rPr>
          <w:b/>
          <w:u w:val="single"/>
        </w:rPr>
        <w:t>ne 30</w:t>
      </w:r>
      <w:r w:rsidR="00511537" w:rsidRPr="00292748">
        <w:rPr>
          <w:b/>
          <w:u w:val="single"/>
        </w:rPr>
        <w:t>, 2019</w:t>
      </w:r>
    </w:p>
    <w:p w:rsidR="00511537" w:rsidRPr="00FA2CB1" w:rsidRDefault="00511537" w:rsidP="00511537">
      <w:pPr>
        <w:jc w:val="both"/>
      </w:pPr>
    </w:p>
    <w:p w:rsidR="00753590" w:rsidRDefault="00753590" w:rsidP="004B3542">
      <w:pPr>
        <w:ind w:firstLine="720"/>
        <w:jc w:val="both"/>
      </w:pPr>
      <w:r w:rsidRPr="00FA2CB1">
        <w:t>Summer Break</w:t>
      </w:r>
      <w:r w:rsidR="00511537" w:rsidRPr="00FA2CB1">
        <w:t>, No Class</w:t>
      </w:r>
    </w:p>
    <w:p w:rsidR="004B3542" w:rsidRDefault="004B3542" w:rsidP="004B3542">
      <w:pPr>
        <w:ind w:firstLine="720"/>
        <w:jc w:val="both"/>
      </w:pPr>
    </w:p>
    <w:p w:rsidR="004B3542" w:rsidRDefault="004B3542" w:rsidP="004B3542">
      <w:pPr>
        <w:ind w:firstLine="720"/>
        <w:jc w:val="both"/>
        <w:rPr>
          <w:b/>
        </w:rPr>
      </w:pPr>
    </w:p>
    <w:p w:rsidR="00753590" w:rsidRDefault="00753590" w:rsidP="00753590">
      <w:pPr>
        <w:jc w:val="both"/>
      </w:pPr>
      <w:r>
        <w:rPr>
          <w:i/>
        </w:rPr>
        <w:t>Summer B</w:t>
      </w:r>
    </w:p>
    <w:p w:rsidR="00753590" w:rsidRDefault="00753590" w:rsidP="00753590">
      <w:pPr>
        <w:jc w:val="both"/>
        <w:rPr>
          <w:b/>
        </w:rPr>
      </w:pPr>
    </w:p>
    <w:p w:rsidR="00511537" w:rsidRPr="00292748" w:rsidRDefault="00753590" w:rsidP="00511537">
      <w:pPr>
        <w:jc w:val="both"/>
        <w:rPr>
          <w:u w:val="single"/>
        </w:rPr>
      </w:pPr>
      <w:r>
        <w:rPr>
          <w:b/>
          <w:u w:val="single"/>
        </w:rPr>
        <w:t>Tue</w:t>
      </w:r>
      <w:r w:rsidR="00511537" w:rsidRPr="00292748">
        <w:rPr>
          <w:b/>
          <w:u w:val="single"/>
        </w:rPr>
        <w:t>sday</w:t>
      </w:r>
      <w:r>
        <w:rPr>
          <w:b/>
          <w:u w:val="single"/>
        </w:rPr>
        <w:t>, July 7</w:t>
      </w:r>
      <w:r w:rsidR="00511537" w:rsidRPr="00292748">
        <w:rPr>
          <w:b/>
          <w:u w:val="single"/>
        </w:rPr>
        <w:t>, 2019</w:t>
      </w:r>
    </w:p>
    <w:p w:rsidR="00C578F9" w:rsidRDefault="00C578F9" w:rsidP="00C578F9"/>
    <w:p w:rsidR="00B03510" w:rsidRPr="00292748" w:rsidRDefault="00B03510" w:rsidP="00B03510">
      <w:pPr>
        <w:rPr>
          <w:b/>
        </w:rPr>
      </w:pPr>
      <w:r w:rsidRPr="00292748">
        <w:rPr>
          <w:b/>
        </w:rPr>
        <w:t>Geographical Variations in Health Care Spending</w:t>
      </w:r>
    </w:p>
    <w:p w:rsidR="00B03510" w:rsidRDefault="00B03510" w:rsidP="00B03510">
      <w:pPr>
        <w:rPr>
          <w:b/>
        </w:rPr>
      </w:pPr>
    </w:p>
    <w:p w:rsidR="00C22D29" w:rsidRDefault="00B03510" w:rsidP="005C38D7">
      <w:pPr>
        <w:rPr>
          <w:b/>
        </w:rPr>
      </w:pPr>
      <w:r>
        <w:rPr>
          <w:b/>
        </w:rPr>
        <w:t>Past</w:t>
      </w:r>
    </w:p>
    <w:p w:rsidR="00B03510" w:rsidRPr="00624D4A" w:rsidRDefault="00662C27" w:rsidP="00B03510">
      <w:pPr>
        <w:autoSpaceDE w:val="0"/>
        <w:autoSpaceDN w:val="0"/>
        <w:adjustRightInd w:val="0"/>
        <w:ind w:left="480" w:hanging="480"/>
        <w:rPr>
          <w:noProof/>
          <w:szCs w:val="24"/>
        </w:rPr>
      </w:pPr>
      <w:r>
        <w:rPr>
          <w:noProof/>
          <w:szCs w:val="24"/>
        </w:rPr>
        <w:t xml:space="preserve">Read:  </w:t>
      </w:r>
      <w:r w:rsidR="00B03510" w:rsidRPr="00624D4A">
        <w:rPr>
          <w:noProof/>
          <w:szCs w:val="24"/>
        </w:rPr>
        <w:fldChar w:fldCharType="begin" w:fldLock="1"/>
      </w:r>
      <w:r w:rsidR="00B03510" w:rsidRPr="00624D4A">
        <w:rPr>
          <w:noProof/>
          <w:szCs w:val="24"/>
        </w:rPr>
        <w:instrText xml:space="preserve">ADDIN Mendeley Bibliography CSL_BIBLIOGRAPHY </w:instrText>
      </w:r>
      <w:r w:rsidR="00B03510" w:rsidRPr="00624D4A">
        <w:rPr>
          <w:noProof/>
          <w:szCs w:val="24"/>
        </w:rPr>
        <w:fldChar w:fldCharType="separate"/>
      </w:r>
      <w:r w:rsidR="00B03510" w:rsidRPr="00624D4A">
        <w:rPr>
          <w:noProof/>
          <w:szCs w:val="24"/>
        </w:rPr>
        <w:t>Wennberg J, G</w:t>
      </w:r>
      <w:r w:rsidR="00B03510">
        <w:rPr>
          <w:noProof/>
          <w:szCs w:val="24"/>
        </w:rPr>
        <w:t>ittelsohn</w:t>
      </w:r>
      <w:r w:rsidR="00B03510" w:rsidRPr="00624D4A">
        <w:rPr>
          <w:noProof/>
          <w:szCs w:val="24"/>
        </w:rPr>
        <w:t xml:space="preserve"> A. (1973). Small Area Variations in Health Care Delivery. </w:t>
      </w:r>
      <w:r w:rsidR="00B03510" w:rsidRPr="00624D4A">
        <w:rPr>
          <w:i/>
          <w:noProof/>
          <w:szCs w:val="24"/>
        </w:rPr>
        <w:t>Science,</w:t>
      </w:r>
      <w:r w:rsidR="00B03510" w:rsidRPr="00624D4A">
        <w:rPr>
          <w:noProof/>
          <w:szCs w:val="24"/>
        </w:rPr>
        <w:t xml:space="preserve"> 182, 1102–1108. Retrieved from http://archive.dartmouthatlas.org/downloads/papers/Science_1973.pdf</w:t>
      </w:r>
    </w:p>
    <w:p w:rsidR="00B03510" w:rsidRDefault="00B03510" w:rsidP="00B03510">
      <w:pPr>
        <w:autoSpaceDE w:val="0"/>
        <w:autoSpaceDN w:val="0"/>
        <w:adjustRightInd w:val="0"/>
        <w:ind w:left="480" w:hanging="480"/>
      </w:pPr>
      <w:r w:rsidRPr="00624D4A">
        <w:rPr>
          <w:noProof/>
          <w:szCs w:val="24"/>
        </w:rPr>
        <w:fldChar w:fldCharType="end"/>
      </w:r>
    </w:p>
    <w:p w:rsidR="00B03510" w:rsidRDefault="00B03510" w:rsidP="00B03510">
      <w:pPr>
        <w:autoSpaceDE w:val="0"/>
        <w:autoSpaceDN w:val="0"/>
        <w:adjustRightInd w:val="0"/>
        <w:spacing w:after="160"/>
        <w:ind w:left="480" w:hanging="480"/>
        <w:rPr>
          <w:noProof/>
          <w:szCs w:val="24"/>
        </w:rPr>
      </w:pPr>
      <w:r w:rsidRPr="00A16EC8">
        <w:rPr>
          <w:szCs w:val="24"/>
        </w:rPr>
        <w:fldChar w:fldCharType="begin" w:fldLock="1"/>
      </w:r>
      <w:r w:rsidRPr="00A16EC8">
        <w:rPr>
          <w:szCs w:val="24"/>
        </w:rPr>
        <w:instrText xml:space="preserve">ADDIN Mendeley Bibliography CSL_BIBLIOGRAPHY </w:instrText>
      </w:r>
      <w:r w:rsidRPr="00A16EC8">
        <w:rPr>
          <w:szCs w:val="24"/>
        </w:rPr>
        <w:fldChar w:fldCharType="separate"/>
      </w:r>
      <w:r w:rsidR="00662C27">
        <w:rPr>
          <w:noProof/>
          <w:szCs w:val="24"/>
        </w:rPr>
        <w:t xml:space="preserve">Skim:  </w:t>
      </w:r>
      <w:r w:rsidRPr="00A16EC8">
        <w:rPr>
          <w:noProof/>
          <w:szCs w:val="24"/>
        </w:rPr>
        <w:t xml:space="preserve">Wennberg JE, Cooper MM. (1996). </w:t>
      </w:r>
      <w:r w:rsidRPr="00A16EC8">
        <w:rPr>
          <w:i/>
          <w:iCs/>
          <w:noProof/>
          <w:szCs w:val="24"/>
        </w:rPr>
        <w:t>The Dartmouth Atlas of Health Care</w:t>
      </w:r>
      <w:r w:rsidRPr="00A16EC8">
        <w:rPr>
          <w:noProof/>
          <w:szCs w:val="24"/>
        </w:rPr>
        <w:t>. Center for Evaluative Health Sciences, Dartmouth University.  American Hospital Publishing. Retrieved from http://archive.dartmouthatlas.org/downloads/atlases/96Atlas.pdf</w:t>
      </w:r>
    </w:p>
    <w:p w:rsidR="00B03510" w:rsidRDefault="00B03510" w:rsidP="005C38D7">
      <w:pPr>
        <w:rPr>
          <w:b/>
        </w:rPr>
      </w:pPr>
      <w:r w:rsidRPr="00A16EC8">
        <w:rPr>
          <w:szCs w:val="24"/>
        </w:rPr>
        <w:fldChar w:fldCharType="end"/>
      </w:r>
      <w:r w:rsidRPr="00924A55">
        <w:rPr>
          <w:b/>
        </w:rPr>
        <w:t>Present</w:t>
      </w:r>
    </w:p>
    <w:p w:rsidR="00B03510" w:rsidRPr="00B66434" w:rsidRDefault="00662C27" w:rsidP="00B03510">
      <w:pPr>
        <w:autoSpaceDE w:val="0"/>
        <w:autoSpaceDN w:val="0"/>
        <w:adjustRightInd w:val="0"/>
        <w:ind w:left="480" w:hanging="480"/>
        <w:rPr>
          <w:noProof/>
          <w:szCs w:val="24"/>
        </w:rPr>
      </w:pPr>
      <w:r>
        <w:rPr>
          <w:noProof/>
          <w:szCs w:val="24"/>
        </w:rPr>
        <w:t xml:space="preserve">Skim:  </w:t>
      </w:r>
      <w:r w:rsidR="00B03510" w:rsidRPr="00B66434">
        <w:rPr>
          <w:i/>
          <w:noProof/>
          <w:szCs w:val="24"/>
        </w:rPr>
        <w:fldChar w:fldCharType="begin" w:fldLock="1"/>
      </w:r>
      <w:r w:rsidR="00B03510" w:rsidRPr="00B66434">
        <w:rPr>
          <w:i/>
          <w:noProof/>
          <w:szCs w:val="24"/>
        </w:rPr>
        <w:instrText xml:space="preserve">ADDIN Mendeley Bibliography CSL_BIBLIOGRAPHY </w:instrText>
      </w:r>
      <w:r w:rsidR="00B03510" w:rsidRPr="00B66434">
        <w:rPr>
          <w:i/>
          <w:noProof/>
          <w:szCs w:val="24"/>
        </w:rPr>
        <w:fldChar w:fldCharType="separate"/>
      </w:r>
      <w:r w:rsidR="00B03510" w:rsidRPr="00B66434">
        <w:rPr>
          <w:i/>
          <w:noProof/>
          <w:szCs w:val="24"/>
        </w:rPr>
        <w:t xml:space="preserve">Crossing the Quality Chasm : A New Health System for the 21st Century. (2001). </w:t>
      </w:r>
      <w:r w:rsidR="00B03510" w:rsidRPr="00B66434">
        <w:rPr>
          <w:noProof/>
          <w:szCs w:val="24"/>
        </w:rPr>
        <w:t>Washington DC: Institute of Medcine. https://doi.org/1</w:t>
      </w:r>
      <w:r w:rsidR="00B03510">
        <w:rPr>
          <w:noProof/>
          <w:szCs w:val="24"/>
        </w:rPr>
        <w:t>.</w:t>
      </w:r>
    </w:p>
    <w:p w:rsidR="00B03510" w:rsidRPr="00B66434" w:rsidRDefault="00B03510" w:rsidP="00B03510">
      <w:pPr>
        <w:autoSpaceDE w:val="0"/>
        <w:autoSpaceDN w:val="0"/>
        <w:adjustRightInd w:val="0"/>
        <w:ind w:left="480" w:hanging="480"/>
        <w:rPr>
          <w:i/>
          <w:noProof/>
          <w:szCs w:val="24"/>
        </w:rPr>
      </w:pPr>
    </w:p>
    <w:p w:rsidR="00B03510" w:rsidRDefault="00B03510" w:rsidP="00B03510">
      <w:pPr>
        <w:autoSpaceDE w:val="0"/>
        <w:autoSpaceDN w:val="0"/>
        <w:adjustRightInd w:val="0"/>
        <w:ind w:left="480" w:hanging="480"/>
        <w:rPr>
          <w:noProof/>
          <w:szCs w:val="24"/>
        </w:rPr>
      </w:pPr>
      <w:r w:rsidRPr="00B66434">
        <w:rPr>
          <w:i/>
          <w:noProof/>
          <w:szCs w:val="24"/>
        </w:rPr>
        <w:fldChar w:fldCharType="end"/>
      </w:r>
      <w:r w:rsidR="00662C27">
        <w:rPr>
          <w:noProof/>
          <w:szCs w:val="24"/>
        </w:rPr>
        <w:t xml:space="preserve">Skim:  </w:t>
      </w:r>
      <w:r w:rsidRPr="00B66434">
        <w:rPr>
          <w:noProof/>
          <w:szCs w:val="24"/>
        </w:rPr>
        <w:t xml:space="preserve">Dartmouth Atlas Project, </w:t>
      </w:r>
      <w:hyperlink r:id="rId16" w:history="1">
        <w:r w:rsidRPr="00B66434">
          <w:rPr>
            <w:noProof/>
            <w:szCs w:val="24"/>
          </w:rPr>
          <w:t>https://www.dartmouthatlas.org/</w:t>
        </w:r>
      </w:hyperlink>
      <w:r>
        <w:rPr>
          <w:noProof/>
          <w:szCs w:val="24"/>
        </w:rPr>
        <w:t xml:space="preserve"> </w:t>
      </w:r>
    </w:p>
    <w:p w:rsidR="00B03510" w:rsidRDefault="00B03510" w:rsidP="00B03510">
      <w:pPr>
        <w:autoSpaceDE w:val="0"/>
        <w:autoSpaceDN w:val="0"/>
        <w:adjustRightInd w:val="0"/>
        <w:ind w:left="480" w:hanging="480"/>
      </w:pPr>
    </w:p>
    <w:p w:rsidR="00B03510" w:rsidRDefault="00B03510" w:rsidP="005C38D7">
      <w:r>
        <w:rPr>
          <w:b/>
        </w:rPr>
        <w:t>Future</w:t>
      </w:r>
    </w:p>
    <w:p w:rsidR="00B03510" w:rsidRDefault="00B03510" w:rsidP="00B03510">
      <w:r>
        <w:t xml:space="preserve">The Leapfrog Group, </w:t>
      </w:r>
      <w:hyperlink r:id="rId17" w:history="1">
        <w:r>
          <w:rPr>
            <w:rStyle w:val="Hyperlink"/>
          </w:rPr>
          <w:t>http://www.leapfroggroup.org/</w:t>
        </w:r>
      </w:hyperlink>
    </w:p>
    <w:p w:rsidR="00B03510" w:rsidRDefault="00B03510" w:rsidP="00B03510"/>
    <w:p w:rsidR="00B03510" w:rsidRDefault="00B03510" w:rsidP="00B03510">
      <w:r>
        <w:t xml:space="preserve">Haven, </w:t>
      </w:r>
      <w:hyperlink r:id="rId18" w:history="1">
        <w:r>
          <w:rPr>
            <w:rStyle w:val="Hyperlink"/>
          </w:rPr>
          <w:t>https://havenhealthcare.com/</w:t>
        </w:r>
      </w:hyperlink>
      <w:r>
        <w:tab/>
      </w:r>
    </w:p>
    <w:p w:rsidR="00550248" w:rsidRDefault="00550248" w:rsidP="00511537">
      <w:pPr>
        <w:jc w:val="both"/>
        <w:rPr>
          <w:b/>
          <w:u w:val="single"/>
        </w:rPr>
      </w:pPr>
    </w:p>
    <w:p w:rsidR="00511537" w:rsidRPr="00292748" w:rsidRDefault="00753590" w:rsidP="00511537">
      <w:pPr>
        <w:jc w:val="both"/>
        <w:rPr>
          <w:u w:val="single"/>
        </w:rPr>
      </w:pPr>
      <w:r>
        <w:rPr>
          <w:b/>
          <w:u w:val="single"/>
        </w:rPr>
        <w:t>Tuesday, July 14</w:t>
      </w:r>
      <w:r w:rsidR="00511537" w:rsidRPr="00292748">
        <w:rPr>
          <w:b/>
          <w:u w:val="single"/>
        </w:rPr>
        <w:t>, 2019</w:t>
      </w:r>
    </w:p>
    <w:p w:rsidR="00511537" w:rsidRDefault="00511537" w:rsidP="00511537">
      <w:pPr>
        <w:jc w:val="both"/>
      </w:pPr>
    </w:p>
    <w:p w:rsidR="00C578F9" w:rsidRPr="00292748" w:rsidRDefault="00C578F9" w:rsidP="00C578F9">
      <w:pPr>
        <w:rPr>
          <w:b/>
          <w:szCs w:val="24"/>
        </w:rPr>
      </w:pPr>
      <w:r w:rsidRPr="00292748">
        <w:rPr>
          <w:b/>
          <w:szCs w:val="24"/>
        </w:rPr>
        <w:t>Google Trends and Infodemiology</w:t>
      </w:r>
    </w:p>
    <w:p w:rsidR="00C578F9" w:rsidRPr="00A83CF7" w:rsidRDefault="00C578F9" w:rsidP="00C578F9">
      <w:pPr>
        <w:rPr>
          <w:sz w:val="22"/>
          <w:szCs w:val="22"/>
        </w:rPr>
      </w:pPr>
    </w:p>
    <w:p w:rsidR="00C578F9" w:rsidRPr="00292748" w:rsidRDefault="00C578F9" w:rsidP="00C578F9">
      <w:pPr>
        <w:pStyle w:val="NormalWeb"/>
        <w:spacing w:before="0" w:beforeAutospacing="0" w:after="0" w:afterAutospacing="0"/>
        <w:rPr>
          <w:rStyle w:val="Hyperlink"/>
          <w:color w:val="auto"/>
        </w:rPr>
      </w:pPr>
      <w:r w:rsidRPr="00292748">
        <w:t xml:space="preserve">Ginsberg et al. (2009). Detecting influenza epidemics using search engine query data. </w:t>
      </w:r>
      <w:hyperlink r:id="rId19" w:history="1">
        <w:r w:rsidRPr="00292748">
          <w:rPr>
            <w:rStyle w:val="Hyperlink"/>
            <w:color w:val="auto"/>
          </w:rPr>
          <w:t>http://www.ncbi.nlm.nih.gov/pubmed/19020500</w:t>
        </w:r>
      </w:hyperlink>
    </w:p>
    <w:p w:rsidR="00C578F9" w:rsidRPr="00A83CF7" w:rsidRDefault="00C578F9" w:rsidP="00C578F9">
      <w:pPr>
        <w:pStyle w:val="NormalWeb"/>
        <w:spacing w:before="0" w:beforeAutospacing="0" w:after="0" w:afterAutospacing="0"/>
        <w:rPr>
          <w:sz w:val="22"/>
          <w:szCs w:val="22"/>
        </w:rPr>
      </w:pPr>
    </w:p>
    <w:p w:rsidR="00C578F9" w:rsidRDefault="00C578F9" w:rsidP="00F96BA4">
      <w:pPr>
        <w:pStyle w:val="NormalWeb"/>
        <w:spacing w:before="0" w:beforeAutospacing="0" w:after="0" w:afterAutospacing="0"/>
        <w:rPr>
          <w:rStyle w:val="Hyperlink"/>
          <w:color w:val="auto"/>
        </w:rPr>
      </w:pPr>
      <w:r w:rsidRPr="00292748">
        <w:t xml:space="preserve">Lazer et al. (2014). Big data. The parable of Google Flu: traps in big data analysis. </w:t>
      </w:r>
      <w:hyperlink r:id="rId20" w:history="1">
        <w:r w:rsidRPr="00292748">
          <w:rPr>
            <w:rStyle w:val="Hyperlink"/>
            <w:color w:val="auto"/>
          </w:rPr>
          <w:t>http://www.ncbi.nlm.nih.gov/pubmed/21311013</w:t>
        </w:r>
      </w:hyperlink>
    </w:p>
    <w:p w:rsidR="00F96BA4" w:rsidRPr="00292748" w:rsidRDefault="00F96BA4" w:rsidP="00F96BA4">
      <w:pPr>
        <w:pStyle w:val="NormalWeb"/>
        <w:spacing w:before="0" w:beforeAutospacing="0" w:after="0" w:afterAutospacing="0"/>
      </w:pPr>
    </w:p>
    <w:p w:rsidR="00C578F9" w:rsidRPr="00292748" w:rsidRDefault="00C578F9" w:rsidP="00C578F9">
      <w:pPr>
        <w:pStyle w:val="NormalWeb"/>
        <w:spacing w:before="0" w:beforeAutospacing="0" w:after="0" w:afterAutospacing="0"/>
      </w:pPr>
      <w:r w:rsidRPr="00292748">
        <w:t xml:space="preserve">Butler (2013). When Google got flu wrong. http://www.ncbi.nlm.nih.gov/pubmed/23407515 </w:t>
      </w:r>
    </w:p>
    <w:p w:rsidR="00C578F9" w:rsidRPr="00292748" w:rsidRDefault="00C578F9" w:rsidP="00C578F9">
      <w:pPr>
        <w:pStyle w:val="NormalWeb"/>
        <w:spacing w:before="0" w:beforeAutospacing="0" w:after="0" w:afterAutospacing="0"/>
        <w:ind w:left="720"/>
      </w:pPr>
    </w:p>
    <w:p w:rsidR="00C578F9" w:rsidRPr="00292748" w:rsidRDefault="00C578F9" w:rsidP="00C578F9">
      <w:pPr>
        <w:pStyle w:val="NormalWeb"/>
        <w:spacing w:before="0" w:beforeAutospacing="0" w:after="0" w:afterAutospacing="0"/>
      </w:pPr>
      <w:r w:rsidRPr="00292748">
        <w:t xml:space="preserve">Arora et al. (2019). Google Trends: Opportunities and limitations in health and health policy research. </w:t>
      </w:r>
      <w:hyperlink r:id="rId21" w:history="1">
        <w:r w:rsidRPr="00292748">
          <w:rPr>
            <w:rStyle w:val="Hyperlink"/>
          </w:rPr>
          <w:t>http://www.ncbi.nlm.nih.gov/pubmed/</w:t>
        </w:r>
        <w:r w:rsidRPr="00292748">
          <w:rPr>
            <w:rStyle w:val="Hyperlink"/>
            <w:shd w:val="clear" w:color="auto" w:fill="FFFFFF"/>
          </w:rPr>
          <w:t>30660346</w:t>
        </w:r>
      </w:hyperlink>
    </w:p>
    <w:p w:rsidR="00C578F9" w:rsidRPr="00292748" w:rsidRDefault="00C578F9" w:rsidP="00C578F9">
      <w:pPr>
        <w:pStyle w:val="NormalWeb"/>
        <w:spacing w:before="0" w:beforeAutospacing="0" w:after="0" w:afterAutospacing="0"/>
        <w:rPr>
          <w:shd w:val="clear" w:color="auto" w:fill="FFFFFF"/>
        </w:rPr>
      </w:pPr>
    </w:p>
    <w:p w:rsidR="00C578F9" w:rsidRPr="00A83CF7" w:rsidRDefault="00C578F9" w:rsidP="00C578F9">
      <w:pPr>
        <w:pStyle w:val="NormalWeb"/>
        <w:spacing w:before="0" w:beforeAutospacing="0" w:after="0" w:afterAutospacing="0"/>
        <w:rPr>
          <w:sz w:val="22"/>
          <w:szCs w:val="22"/>
        </w:rPr>
      </w:pPr>
      <w:r w:rsidRPr="00292748">
        <w:rPr>
          <w:shd w:val="clear" w:color="auto" w:fill="FFFFFF"/>
        </w:rPr>
        <w:t xml:space="preserve">Mavragani et al. (2018). </w:t>
      </w:r>
      <w:r w:rsidRPr="00292748">
        <w:t>Assessing the Methods, Tools, and Statistical Approaches</w:t>
      </w:r>
      <w:r>
        <w:t xml:space="preserve"> in Google Trends Research: Systematic Review. </w:t>
      </w:r>
      <w:hyperlink r:id="rId22" w:history="1">
        <w:r>
          <w:rPr>
            <w:rStyle w:val="Hyperlink"/>
          </w:rPr>
          <w:t>https://www.ncbi.nlm.nih.gov/pubmed/30401664</w:t>
        </w:r>
      </w:hyperlink>
    </w:p>
    <w:p w:rsidR="00C578F9" w:rsidRPr="00511537" w:rsidRDefault="00C578F9" w:rsidP="00511537">
      <w:pPr>
        <w:jc w:val="both"/>
      </w:pPr>
    </w:p>
    <w:p w:rsidR="00511537" w:rsidRPr="00292748" w:rsidRDefault="00753590" w:rsidP="00511537">
      <w:pPr>
        <w:jc w:val="both"/>
        <w:rPr>
          <w:b/>
          <w:u w:val="single"/>
        </w:rPr>
      </w:pPr>
      <w:r>
        <w:rPr>
          <w:b/>
          <w:u w:val="single"/>
        </w:rPr>
        <w:t>Tuesday, July 21</w:t>
      </w:r>
      <w:r w:rsidR="00511537" w:rsidRPr="00292748">
        <w:rPr>
          <w:b/>
          <w:u w:val="single"/>
        </w:rPr>
        <w:t>, 2019</w:t>
      </w:r>
    </w:p>
    <w:p w:rsidR="00292748" w:rsidRDefault="00292748" w:rsidP="00511537">
      <w:pPr>
        <w:jc w:val="both"/>
      </w:pPr>
    </w:p>
    <w:p w:rsidR="00704E8E" w:rsidRPr="00DC2883" w:rsidRDefault="00704E8E" w:rsidP="00704E8E">
      <w:r w:rsidRPr="00DC2883">
        <w:rPr>
          <w:b/>
        </w:rPr>
        <w:t>Risk Adjustment</w:t>
      </w:r>
    </w:p>
    <w:p w:rsidR="00704E8E" w:rsidRDefault="00704E8E" w:rsidP="00704E8E"/>
    <w:p w:rsidR="00704E8E" w:rsidRDefault="00704E8E" w:rsidP="005C38D7">
      <w:pPr>
        <w:rPr>
          <w:b/>
        </w:rPr>
      </w:pPr>
      <w:r w:rsidRPr="00924A55">
        <w:rPr>
          <w:b/>
        </w:rPr>
        <w:t>Present</w:t>
      </w:r>
    </w:p>
    <w:p w:rsidR="00704E8E" w:rsidRPr="00F650A4" w:rsidRDefault="00704E8E" w:rsidP="00704E8E">
      <w:pPr>
        <w:autoSpaceDE w:val="0"/>
        <w:autoSpaceDN w:val="0"/>
        <w:adjustRightInd w:val="0"/>
        <w:ind w:left="480" w:hanging="480"/>
      </w:pPr>
      <w:r>
        <w:t xml:space="preserve">Read:  Vogel WB, Chen GJ. (2018).  </w:t>
      </w:r>
      <w:r w:rsidRPr="00F650A4">
        <w:t xml:space="preserve">An Introduction to the How and Why of Risk Adjustment.  </w:t>
      </w:r>
      <w:r w:rsidRPr="00F650A4">
        <w:rPr>
          <w:i/>
        </w:rPr>
        <w:t>Biostatistics and Epidemiology</w:t>
      </w:r>
      <w:r w:rsidRPr="00F650A4">
        <w:t xml:space="preserve">, </w:t>
      </w:r>
      <w:r w:rsidRPr="00F650A4">
        <w:rPr>
          <w:color w:val="333333"/>
          <w:shd w:val="clear" w:color="auto" w:fill="FFFFFF"/>
        </w:rPr>
        <w:t xml:space="preserve"> Retrieved from </w:t>
      </w:r>
      <w:hyperlink r:id="rId23" w:history="1">
        <w:r w:rsidRPr="00F650A4">
          <w:rPr>
            <w:rStyle w:val="Hyperlink"/>
          </w:rPr>
          <w:t>https://www.tandfonline.com/action/showCitFormats?doi=10.1080%2F24709360.2018.1519990</w:t>
        </w:r>
      </w:hyperlink>
      <w:r w:rsidRPr="00F650A4">
        <w:rPr>
          <w:rStyle w:val="doilink"/>
          <w:color w:val="333333"/>
          <w:shd w:val="clear" w:color="auto" w:fill="FFFFFF"/>
        </w:rPr>
        <w:t xml:space="preserve"> </w:t>
      </w:r>
      <w:r w:rsidRPr="00F650A4">
        <w:t xml:space="preserve"> </w:t>
      </w:r>
    </w:p>
    <w:p w:rsidR="00704E8E" w:rsidRDefault="00704E8E" w:rsidP="00704E8E">
      <w:pPr>
        <w:ind w:left="720"/>
        <w:rPr>
          <w:b/>
        </w:rPr>
      </w:pPr>
    </w:p>
    <w:p w:rsidR="00704E8E" w:rsidRDefault="00704E8E" w:rsidP="005C38D7">
      <w:pPr>
        <w:rPr>
          <w:b/>
        </w:rPr>
      </w:pPr>
      <w:r>
        <w:rPr>
          <w:b/>
        </w:rPr>
        <w:t>Past</w:t>
      </w:r>
    </w:p>
    <w:p w:rsidR="00704E8E" w:rsidRDefault="00704E8E" w:rsidP="00704E8E">
      <w:pPr>
        <w:autoSpaceDE w:val="0"/>
        <w:autoSpaceDN w:val="0"/>
        <w:adjustRightInd w:val="0"/>
        <w:ind w:left="480" w:hanging="480"/>
      </w:pPr>
      <w:r>
        <w:t xml:space="preserve">Skim:  </w:t>
      </w:r>
      <w:r>
        <w:fldChar w:fldCharType="begin" w:fldLock="1"/>
      </w:r>
      <w:r>
        <w:instrText xml:space="preserve">ADDIN Mendeley Bibliography CSL_BIBLIOGRAPHY </w:instrText>
      </w:r>
      <w:r>
        <w:fldChar w:fldCharType="separate"/>
      </w:r>
      <w:r w:rsidRPr="00A16EC8">
        <w:t xml:space="preserve">Hebel, R., Entwisle, G., &amp; Tayback, M. (1971). A Risk-Adjustment Technique for Comparing Prematurity Rates Among Clinic Populations. </w:t>
      </w:r>
      <w:r w:rsidRPr="00257105">
        <w:t>HSMHA Health Reports</w:t>
      </w:r>
      <w:r w:rsidRPr="00A16EC8">
        <w:t>, 86(10), 946–</w:t>
      </w:r>
      <w:r>
        <w:t xml:space="preserve">952. Retrieved from </w:t>
      </w:r>
      <w:r w:rsidRPr="00802AC5">
        <w:rPr>
          <w:rStyle w:val="Hyperlink"/>
        </w:rPr>
        <w:t>https://www.ncbi.nlm.nih.gov/pmc/articles/PMC1937218/pdf/hsmhahr00010-0094.pdf</w:t>
      </w:r>
    </w:p>
    <w:p w:rsidR="00704E8E" w:rsidRPr="00257105" w:rsidRDefault="00704E8E" w:rsidP="00704E8E">
      <w:pPr>
        <w:autoSpaceDE w:val="0"/>
        <w:autoSpaceDN w:val="0"/>
        <w:adjustRightInd w:val="0"/>
        <w:ind w:left="480"/>
      </w:pPr>
      <w:r w:rsidRPr="00257105">
        <w:t>This is the first paper in PubMed to use the term "risk adjustment".</w:t>
      </w:r>
    </w:p>
    <w:p w:rsidR="00704E8E" w:rsidRDefault="00704E8E" w:rsidP="00704E8E">
      <w:pPr>
        <w:autoSpaceDE w:val="0"/>
        <w:autoSpaceDN w:val="0"/>
        <w:adjustRightInd w:val="0"/>
        <w:ind w:left="480" w:hanging="480"/>
      </w:pPr>
      <w:r>
        <w:fldChar w:fldCharType="end"/>
      </w:r>
    </w:p>
    <w:p w:rsidR="00704E8E" w:rsidRPr="00924A55" w:rsidRDefault="00704E8E" w:rsidP="005C38D7">
      <w:pPr>
        <w:rPr>
          <w:b/>
        </w:rPr>
      </w:pPr>
      <w:r>
        <w:rPr>
          <w:b/>
        </w:rPr>
        <w:t>Future</w:t>
      </w:r>
    </w:p>
    <w:p w:rsidR="00704E8E" w:rsidRPr="00C95B30" w:rsidRDefault="00704E8E" w:rsidP="00704E8E">
      <w:pPr>
        <w:autoSpaceDE w:val="0"/>
        <w:autoSpaceDN w:val="0"/>
        <w:adjustRightInd w:val="0"/>
        <w:spacing w:after="160"/>
        <w:ind w:left="480" w:hanging="480"/>
        <w:rPr>
          <w:noProof/>
          <w:szCs w:val="24"/>
        </w:rPr>
      </w:pPr>
      <w:r>
        <w:rPr>
          <w:szCs w:val="24"/>
        </w:rPr>
        <w:t xml:space="preserve">Skim:  </w:t>
      </w:r>
      <w:r w:rsidRPr="00C95B30">
        <w:rPr>
          <w:szCs w:val="24"/>
        </w:rPr>
        <w:fldChar w:fldCharType="begin" w:fldLock="1"/>
      </w:r>
      <w:r w:rsidRPr="00C95B30">
        <w:rPr>
          <w:szCs w:val="24"/>
        </w:rPr>
        <w:instrText xml:space="preserve">ADDIN Mendeley Bibliography CSL_BIBLIOGRAPHY </w:instrText>
      </w:r>
      <w:r w:rsidRPr="00C95B30">
        <w:rPr>
          <w:szCs w:val="24"/>
        </w:rPr>
        <w:fldChar w:fldCharType="separate"/>
      </w:r>
      <w:r w:rsidRPr="00C95B30">
        <w:rPr>
          <w:noProof/>
          <w:szCs w:val="24"/>
        </w:rPr>
        <w:t xml:space="preserve">Rose, S. (2016). A Machine Learning Framework for Plan Payment Risk Adjustment. </w:t>
      </w:r>
      <w:r w:rsidRPr="00C95B30">
        <w:rPr>
          <w:i/>
          <w:iCs/>
          <w:noProof/>
          <w:szCs w:val="24"/>
        </w:rPr>
        <w:t>Health Services Research</w:t>
      </w:r>
      <w:r w:rsidRPr="00C95B30">
        <w:rPr>
          <w:noProof/>
          <w:szCs w:val="24"/>
        </w:rPr>
        <w:t xml:space="preserve">, </w:t>
      </w:r>
      <w:r w:rsidRPr="006D0B59">
        <w:rPr>
          <w:iCs/>
          <w:noProof/>
          <w:szCs w:val="24"/>
        </w:rPr>
        <w:t>51</w:t>
      </w:r>
      <w:r w:rsidRPr="006D0B59">
        <w:rPr>
          <w:noProof/>
          <w:szCs w:val="24"/>
        </w:rPr>
        <w:t xml:space="preserve">(6), </w:t>
      </w:r>
      <w:r w:rsidRPr="00C95B30">
        <w:rPr>
          <w:noProof/>
          <w:szCs w:val="24"/>
        </w:rPr>
        <w:t xml:space="preserve">2358–2374. </w:t>
      </w:r>
      <w:r w:rsidRPr="00802AC5">
        <w:rPr>
          <w:rStyle w:val="Hyperlink"/>
        </w:rPr>
        <w:t>https://doi.org/10.1111/1475-6773.12464</w:t>
      </w:r>
    </w:p>
    <w:p w:rsidR="00704E8E" w:rsidRPr="00AA265A" w:rsidRDefault="00704E8E" w:rsidP="00704E8E">
      <w:pPr>
        <w:autoSpaceDE w:val="0"/>
        <w:autoSpaceDN w:val="0"/>
        <w:adjustRightInd w:val="0"/>
        <w:spacing w:after="160"/>
        <w:ind w:left="480" w:hanging="480"/>
        <w:rPr>
          <w:noProof/>
          <w:szCs w:val="24"/>
        </w:rPr>
      </w:pPr>
      <w:r w:rsidRPr="00C95B30">
        <w:rPr>
          <w:szCs w:val="24"/>
        </w:rPr>
        <w:fldChar w:fldCharType="end"/>
      </w:r>
      <w:r>
        <w:rPr>
          <w:szCs w:val="24"/>
        </w:rPr>
        <w:t xml:space="preserve">Skim:  </w:t>
      </w:r>
      <w:r w:rsidRPr="00AA265A">
        <w:rPr>
          <w:szCs w:val="24"/>
        </w:rPr>
        <w:fldChar w:fldCharType="begin" w:fldLock="1"/>
      </w:r>
      <w:r w:rsidRPr="00AA265A">
        <w:rPr>
          <w:szCs w:val="24"/>
        </w:rPr>
        <w:instrText xml:space="preserve">ADDIN Mendeley Bibliography CSL_BIBLIOGRAPHY </w:instrText>
      </w:r>
      <w:r w:rsidRPr="00AA265A">
        <w:rPr>
          <w:szCs w:val="24"/>
        </w:rPr>
        <w:fldChar w:fldCharType="separate"/>
      </w:r>
      <w:r w:rsidRPr="00AA265A">
        <w:rPr>
          <w:noProof/>
          <w:szCs w:val="24"/>
        </w:rPr>
        <w:t xml:space="preserve">Delahanty RJ, Kaufman D, Jones SS. (2018). Development and Evaluation of an Automated Machine Learning Algorithm for In-Hospital Mortality Risk Adjustment Among Critical Care Patients. </w:t>
      </w:r>
      <w:r w:rsidRPr="00AA265A">
        <w:rPr>
          <w:i/>
          <w:iCs/>
          <w:noProof/>
          <w:szCs w:val="24"/>
        </w:rPr>
        <w:t>Critical Care Medicine</w:t>
      </w:r>
      <w:r w:rsidRPr="00AA265A">
        <w:rPr>
          <w:noProof/>
          <w:szCs w:val="24"/>
        </w:rPr>
        <w:t xml:space="preserve">, </w:t>
      </w:r>
      <w:r w:rsidRPr="00AA265A">
        <w:rPr>
          <w:i/>
          <w:iCs/>
          <w:noProof/>
          <w:szCs w:val="24"/>
        </w:rPr>
        <w:t>46</w:t>
      </w:r>
      <w:r w:rsidRPr="00AA265A">
        <w:rPr>
          <w:noProof/>
          <w:szCs w:val="24"/>
        </w:rPr>
        <w:t xml:space="preserve">(6), e481–e488. Retrieved from </w:t>
      </w:r>
      <w:r w:rsidRPr="00802AC5">
        <w:rPr>
          <w:rStyle w:val="Hyperlink"/>
        </w:rPr>
        <w:t xml:space="preserve"> http://ovidsp.tx.ovid.com/sp-3.33.0b/ovidweb.cgi </w:t>
      </w:r>
    </w:p>
    <w:p w:rsidR="00704E8E" w:rsidRPr="00704E8E" w:rsidRDefault="00704E8E" w:rsidP="00704E8E">
      <w:pPr>
        <w:jc w:val="both"/>
      </w:pPr>
      <w:r w:rsidRPr="00AA265A">
        <w:rPr>
          <w:szCs w:val="24"/>
        </w:rPr>
        <w:fldChar w:fldCharType="end"/>
      </w:r>
    </w:p>
    <w:p w:rsidR="00511537" w:rsidRPr="00292748" w:rsidRDefault="00753590" w:rsidP="00511537">
      <w:pPr>
        <w:jc w:val="both"/>
        <w:rPr>
          <w:b/>
          <w:u w:val="single"/>
        </w:rPr>
      </w:pPr>
      <w:r>
        <w:rPr>
          <w:b/>
          <w:u w:val="single"/>
        </w:rPr>
        <w:t>Tuesday, July 28</w:t>
      </w:r>
      <w:r w:rsidR="00511537" w:rsidRPr="00292748">
        <w:rPr>
          <w:b/>
          <w:u w:val="single"/>
        </w:rPr>
        <w:t>, 2019</w:t>
      </w:r>
    </w:p>
    <w:p w:rsidR="00511537" w:rsidRPr="00292748" w:rsidRDefault="00511537" w:rsidP="00511537">
      <w:pPr>
        <w:jc w:val="both"/>
        <w:rPr>
          <w:b/>
          <w:u w:val="single"/>
        </w:rPr>
      </w:pPr>
    </w:p>
    <w:p w:rsidR="00B03510" w:rsidRPr="00292748" w:rsidRDefault="00C14921" w:rsidP="00292748">
      <w:pPr>
        <w:jc w:val="both"/>
        <w:rPr>
          <w:b/>
        </w:rPr>
      </w:pPr>
      <w:r>
        <w:rPr>
          <w:b/>
        </w:rPr>
        <w:t>Using EHR data for risk predication and hypothesis generation</w:t>
      </w:r>
    </w:p>
    <w:p w:rsidR="00B03510" w:rsidRDefault="00B03510" w:rsidP="00B03510"/>
    <w:p w:rsidR="00B03510" w:rsidRDefault="00C14921" w:rsidP="00511537">
      <w:pPr>
        <w:jc w:val="both"/>
      </w:pPr>
      <w:r w:rsidRPr="00FA2CB1">
        <w:rPr>
          <w:b/>
          <w:bCs/>
        </w:rPr>
        <w:t>Past</w:t>
      </w:r>
      <w:r>
        <w:t>:</w:t>
      </w:r>
    </w:p>
    <w:p w:rsidR="00C14921" w:rsidRDefault="00C14921" w:rsidP="00C14921">
      <w:pPr>
        <w:jc w:val="both"/>
      </w:pPr>
      <w:r w:rsidRPr="00FA2CB1">
        <w:t>Goldstein BA</w:t>
      </w:r>
      <w:r w:rsidRPr="00C14921">
        <w:t>, </w:t>
      </w:r>
      <w:r w:rsidRPr="00FA2CB1">
        <w:t>Navar AM</w:t>
      </w:r>
      <w:r w:rsidRPr="00C14921">
        <w:t>, </w:t>
      </w:r>
      <w:r w:rsidRPr="00FA2CB1">
        <w:t>Pencina MJ</w:t>
      </w:r>
      <w:r w:rsidRPr="00C14921">
        <w:t>, </w:t>
      </w:r>
      <w:r w:rsidRPr="00FA2CB1">
        <w:t>Ioannidis JP</w:t>
      </w:r>
      <w:r w:rsidRPr="00C14921">
        <w:t>.</w:t>
      </w:r>
      <w:r>
        <w:t xml:space="preserve"> </w:t>
      </w:r>
      <w:r w:rsidRPr="00FA2CB1">
        <w:t>Opportunities and challenges in developing risk prediction models with electronic health records data: a systematic review.</w:t>
      </w:r>
      <w:r>
        <w:t xml:space="preserve"> </w:t>
      </w:r>
      <w:r w:rsidRPr="00FA2CB1">
        <w:t>J Am Med Inform Assoc.</w:t>
      </w:r>
      <w:r w:rsidRPr="00C14921">
        <w:t> 2017 Jan;24(1):198-208. doi: 10.1093/jamia/ocw042. Epub 2016 May 17.</w:t>
      </w:r>
    </w:p>
    <w:p w:rsidR="00C14921" w:rsidRDefault="00C14921" w:rsidP="00C14921">
      <w:pPr>
        <w:jc w:val="both"/>
      </w:pPr>
    </w:p>
    <w:p w:rsidR="00C14921" w:rsidRPr="00FA2CB1" w:rsidRDefault="00C14921" w:rsidP="00C14921">
      <w:pPr>
        <w:jc w:val="both"/>
        <w:rPr>
          <w:b/>
          <w:bCs/>
        </w:rPr>
      </w:pPr>
      <w:r w:rsidRPr="00FA2CB1">
        <w:rPr>
          <w:b/>
          <w:bCs/>
        </w:rPr>
        <w:t>Present</w:t>
      </w:r>
    </w:p>
    <w:p w:rsidR="00C14921" w:rsidRPr="00C14921" w:rsidRDefault="00C14921" w:rsidP="00C14921">
      <w:pPr>
        <w:widowControl/>
        <w:rPr>
          <w:snapToGrid/>
          <w:szCs w:val="24"/>
        </w:rPr>
      </w:pPr>
      <w:r w:rsidRPr="00C14921">
        <w:rPr>
          <w:rFonts w:ascii="Arial" w:hAnsi="Arial" w:cs="Arial"/>
          <w:snapToGrid/>
          <w:color w:val="303030"/>
          <w:sz w:val="20"/>
          <w:shd w:val="clear" w:color="auto" w:fill="FFFFFF"/>
        </w:rPr>
        <w:t>Kaji DA, Zech JR, Kim JS, et al. An attention based deep learning model of clinical events in the intensive care unit. </w:t>
      </w:r>
      <w:r w:rsidRPr="00C14921">
        <w:rPr>
          <w:rFonts w:ascii="Arial" w:hAnsi="Arial" w:cs="Arial"/>
          <w:i/>
          <w:iCs/>
          <w:snapToGrid/>
          <w:color w:val="303030"/>
          <w:sz w:val="20"/>
          <w:shd w:val="clear" w:color="auto" w:fill="FFFFFF"/>
        </w:rPr>
        <w:t>PLoS One</w:t>
      </w:r>
      <w:r w:rsidRPr="00C14921">
        <w:rPr>
          <w:rFonts w:ascii="Arial" w:hAnsi="Arial" w:cs="Arial"/>
          <w:snapToGrid/>
          <w:color w:val="303030"/>
          <w:sz w:val="20"/>
          <w:shd w:val="clear" w:color="auto" w:fill="FFFFFF"/>
        </w:rPr>
        <w:t>. 2019;14(2):e0211057. Published 2019 Feb 13. doi:10.1371/journal.pone.0211057</w:t>
      </w:r>
    </w:p>
    <w:p w:rsidR="00C14921" w:rsidRPr="00FA2CB1" w:rsidRDefault="00C14921" w:rsidP="00C14921">
      <w:pPr>
        <w:jc w:val="both"/>
        <w:rPr>
          <w:b/>
          <w:bCs/>
        </w:rPr>
      </w:pPr>
      <w:r>
        <w:br/>
      </w:r>
      <w:r w:rsidRPr="00FA2CB1">
        <w:rPr>
          <w:b/>
          <w:bCs/>
        </w:rPr>
        <w:t>Future</w:t>
      </w:r>
    </w:p>
    <w:p w:rsidR="00C14921" w:rsidRPr="00C14921" w:rsidRDefault="00C14921" w:rsidP="00C14921">
      <w:pPr>
        <w:jc w:val="both"/>
      </w:pPr>
      <w:r w:rsidRPr="00C14921">
        <w:t>Jensen AB, Moseley PL, Oprea TI, et al. Temporal disease trajectories condensed from population-wide registry data covering 6.2 million patients. </w:t>
      </w:r>
      <w:r w:rsidRPr="00C14921">
        <w:rPr>
          <w:i/>
          <w:iCs/>
        </w:rPr>
        <w:t>Nat Commun</w:t>
      </w:r>
      <w:r w:rsidRPr="00C14921">
        <w:t>. 2014;5:4022. Published 2014 Jun 24. doi:10.1038/ncomms5022</w:t>
      </w:r>
    </w:p>
    <w:p w:rsidR="00C14921" w:rsidRPr="00C14921" w:rsidRDefault="00C14921" w:rsidP="00C14921">
      <w:pPr>
        <w:jc w:val="both"/>
      </w:pPr>
    </w:p>
    <w:p w:rsidR="00C14921" w:rsidRPr="00FA2CB1" w:rsidRDefault="00C14921" w:rsidP="00FA2CB1">
      <w:pPr>
        <w:jc w:val="both"/>
      </w:pPr>
    </w:p>
    <w:p w:rsidR="00F96BA4" w:rsidRDefault="00753590" w:rsidP="00DC2883">
      <w:pPr>
        <w:jc w:val="both"/>
        <w:rPr>
          <w:b/>
          <w:u w:val="single"/>
        </w:rPr>
      </w:pPr>
      <w:r>
        <w:rPr>
          <w:b/>
          <w:u w:val="single"/>
        </w:rPr>
        <w:t>Tuesday, August 4</w:t>
      </w:r>
      <w:r w:rsidR="00511537" w:rsidRPr="00292748">
        <w:rPr>
          <w:b/>
          <w:u w:val="single"/>
        </w:rPr>
        <w:t>, 2019</w:t>
      </w:r>
    </w:p>
    <w:p w:rsidR="00F96BA4" w:rsidRDefault="00F96BA4" w:rsidP="00DC2883">
      <w:pPr>
        <w:jc w:val="both"/>
        <w:rPr>
          <w:b/>
        </w:rPr>
      </w:pPr>
    </w:p>
    <w:p w:rsidR="00704E8E" w:rsidRPr="00704E8E" w:rsidRDefault="00704E8E" w:rsidP="00DC2883">
      <w:pPr>
        <w:jc w:val="both"/>
      </w:pPr>
      <w:r w:rsidRPr="00704E8E">
        <w:t>Late-Breaking Topics</w:t>
      </w:r>
    </w:p>
    <w:p w:rsidR="00FA2CB1" w:rsidRDefault="00FA2CB1" w:rsidP="00753590">
      <w:pPr>
        <w:jc w:val="both"/>
        <w:rPr>
          <w:szCs w:val="24"/>
        </w:rPr>
      </w:pPr>
    </w:p>
    <w:p w:rsidR="00753590" w:rsidRDefault="00753590" w:rsidP="00753590">
      <w:pPr>
        <w:jc w:val="both"/>
        <w:rPr>
          <w:b/>
          <w:u w:val="single"/>
        </w:rPr>
      </w:pPr>
      <w:r>
        <w:rPr>
          <w:b/>
          <w:u w:val="single"/>
        </w:rPr>
        <w:t>Tuesday</w:t>
      </w:r>
      <w:r w:rsidR="00FA2CB1">
        <w:rPr>
          <w:b/>
          <w:u w:val="single"/>
        </w:rPr>
        <w:t>, August 11</w:t>
      </w:r>
      <w:r w:rsidRPr="00292748">
        <w:rPr>
          <w:b/>
          <w:u w:val="single"/>
        </w:rPr>
        <w:t>, 2019</w:t>
      </w:r>
    </w:p>
    <w:p w:rsidR="00753590" w:rsidRDefault="00753590" w:rsidP="00753590">
      <w:pPr>
        <w:jc w:val="both"/>
        <w:rPr>
          <w:b/>
        </w:rPr>
      </w:pPr>
    </w:p>
    <w:p w:rsidR="00704E8E" w:rsidRPr="00704E8E" w:rsidRDefault="00704E8E" w:rsidP="00704E8E">
      <w:pPr>
        <w:jc w:val="both"/>
      </w:pPr>
      <w:r w:rsidRPr="00704E8E">
        <w:t>Late-Breaking Topics</w:t>
      </w:r>
    </w:p>
    <w:p w:rsidR="00753590" w:rsidRPr="00292748" w:rsidRDefault="00753590" w:rsidP="00DC2883">
      <w:pPr>
        <w:jc w:val="both"/>
      </w:pPr>
    </w:p>
    <w:sectPr w:rsidR="00753590" w:rsidRPr="00292748" w:rsidSect="00B66689">
      <w:footerReference w:type="default" r:id="rId24"/>
      <w:endnotePr>
        <w:numFmt w:val="decimal"/>
      </w:endnotePr>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1D" w:rsidRDefault="00521C1D">
      <w:r>
        <w:separator/>
      </w:r>
    </w:p>
  </w:endnote>
  <w:endnote w:type="continuationSeparator" w:id="0">
    <w:p w:rsidR="00521C1D" w:rsidRDefault="0052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6C" w:rsidRDefault="0096706C">
    <w:pPr>
      <w:spacing w:line="240" w:lineRule="exact"/>
    </w:pPr>
  </w:p>
  <w:p w:rsidR="0096706C" w:rsidRDefault="0096706C">
    <w:pPr>
      <w:framePr w:w="9361" w:wrap="notBeside" w:vAnchor="text" w:hAnchor="text" w:x="1" w:y="1"/>
      <w:jc w:val="center"/>
      <w:rPr>
        <w:sz w:val="20"/>
      </w:rPr>
    </w:pPr>
    <w:r>
      <w:rPr>
        <w:sz w:val="20"/>
      </w:rPr>
      <w:t xml:space="preserve">- </w:t>
    </w:r>
    <w:r>
      <w:rPr>
        <w:sz w:val="20"/>
      </w:rPr>
      <w:fldChar w:fldCharType="begin"/>
    </w:r>
    <w:r>
      <w:rPr>
        <w:sz w:val="20"/>
      </w:rPr>
      <w:instrText xml:space="preserve">PAGE </w:instrText>
    </w:r>
    <w:r>
      <w:rPr>
        <w:sz w:val="20"/>
      </w:rPr>
      <w:fldChar w:fldCharType="separate"/>
    </w:r>
    <w:r w:rsidR="00B257AA">
      <w:rPr>
        <w:noProof/>
        <w:sz w:val="20"/>
      </w:rPr>
      <w:t>1</w:t>
    </w:r>
    <w:r>
      <w:rPr>
        <w:sz w:val="20"/>
      </w:rPr>
      <w:fldChar w:fldCharType="end"/>
    </w:r>
    <w:r>
      <w:rPr>
        <w:sz w:val="20"/>
      </w:rPr>
      <w:t xml:space="preserve"> -</w:t>
    </w:r>
  </w:p>
  <w:p w:rsidR="0096706C" w:rsidRDefault="0096706C">
    <w:pP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1D" w:rsidRDefault="00521C1D">
      <w:r>
        <w:separator/>
      </w:r>
    </w:p>
  </w:footnote>
  <w:footnote w:type="continuationSeparator" w:id="0">
    <w:p w:rsidR="00521C1D" w:rsidRDefault="0052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6C0"/>
    <w:multiLevelType w:val="hybridMultilevel"/>
    <w:tmpl w:val="091CD194"/>
    <w:lvl w:ilvl="0" w:tplc="0409000F">
      <w:start w:val="1"/>
      <w:numFmt w:val="decimal"/>
      <w:lvlText w:val="%1."/>
      <w:lvlJc w:val="left"/>
      <w:pPr>
        <w:tabs>
          <w:tab w:val="num" w:pos="720"/>
        </w:tabs>
        <w:ind w:left="720" w:hanging="360"/>
      </w:pPr>
      <w:rPr>
        <w:rFonts w:hint="default"/>
      </w:rPr>
    </w:lvl>
    <w:lvl w:ilvl="1" w:tplc="8EFCCD5E">
      <w:start w:val="1"/>
      <w:numFmt w:val="upperRoman"/>
      <w:lvlText w:val="%2."/>
      <w:lvlJc w:val="left"/>
      <w:pPr>
        <w:tabs>
          <w:tab w:val="num" w:pos="1440"/>
        </w:tabs>
        <w:ind w:left="1440" w:hanging="360"/>
      </w:pPr>
      <w:rPr>
        <w:rFonts w:ascii="Times New Roman" w:eastAsia="Times New Roman" w:hAnsi="Times New Roman" w:cs="Times New Roman"/>
      </w:rPr>
    </w:lvl>
    <w:lvl w:ilvl="2" w:tplc="AB10250E">
      <w:start w:val="1"/>
      <w:numFmt w:val="upperLetter"/>
      <w:lvlText w:val="%3."/>
      <w:lvlJc w:val="left"/>
      <w:pPr>
        <w:tabs>
          <w:tab w:val="num" w:pos="2700"/>
        </w:tabs>
        <w:ind w:left="270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B2630A"/>
    <w:multiLevelType w:val="hybridMultilevel"/>
    <w:tmpl w:val="6DC8EE72"/>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86A27"/>
    <w:multiLevelType w:val="hybridMultilevel"/>
    <w:tmpl w:val="8984EF0C"/>
    <w:lvl w:ilvl="0" w:tplc="376EF1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FC3E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9E2292B"/>
    <w:multiLevelType w:val="hybridMultilevel"/>
    <w:tmpl w:val="0F86E2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4460D9"/>
    <w:multiLevelType w:val="hybridMultilevel"/>
    <w:tmpl w:val="6F48A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06F5C"/>
    <w:multiLevelType w:val="multilevel"/>
    <w:tmpl w:val="5A7E26A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23D56A03"/>
    <w:multiLevelType w:val="hybridMultilevel"/>
    <w:tmpl w:val="8D2A1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A7539E"/>
    <w:multiLevelType w:val="hybridMultilevel"/>
    <w:tmpl w:val="29C6E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7A61BF"/>
    <w:multiLevelType w:val="hybridMultilevel"/>
    <w:tmpl w:val="B4BC24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6615B5"/>
    <w:multiLevelType w:val="multilevel"/>
    <w:tmpl w:val="8D2A10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1C15AD"/>
    <w:multiLevelType w:val="multilevel"/>
    <w:tmpl w:val="88FEF110"/>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7611912"/>
    <w:multiLevelType w:val="hybridMultilevel"/>
    <w:tmpl w:val="18A8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C0E02"/>
    <w:multiLevelType w:val="hybridMultilevel"/>
    <w:tmpl w:val="02FE36E0"/>
    <w:lvl w:ilvl="0" w:tplc="5D8E8E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45039"/>
    <w:multiLevelType w:val="multilevel"/>
    <w:tmpl w:val="464EA2B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557C2F6E"/>
    <w:multiLevelType w:val="multilevel"/>
    <w:tmpl w:val="02FE36E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04F1126"/>
    <w:multiLevelType w:val="hybridMultilevel"/>
    <w:tmpl w:val="100C0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66D87"/>
    <w:multiLevelType w:val="hybridMultilevel"/>
    <w:tmpl w:val="692C4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34181A"/>
    <w:multiLevelType w:val="hybridMultilevel"/>
    <w:tmpl w:val="9BC8E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8"/>
  </w:num>
  <w:num w:numId="4">
    <w:abstractNumId w:val="7"/>
  </w:num>
  <w:num w:numId="5">
    <w:abstractNumId w:val="10"/>
  </w:num>
  <w:num w:numId="6">
    <w:abstractNumId w:val="1"/>
  </w:num>
  <w:num w:numId="7">
    <w:abstractNumId w:val="11"/>
  </w:num>
  <w:num w:numId="8">
    <w:abstractNumId w:val="6"/>
  </w:num>
  <w:num w:numId="9">
    <w:abstractNumId w:val="3"/>
  </w:num>
  <w:num w:numId="10">
    <w:abstractNumId w:val="13"/>
  </w:num>
  <w:num w:numId="11">
    <w:abstractNumId w:val="15"/>
  </w:num>
  <w:num w:numId="12">
    <w:abstractNumId w:val="14"/>
  </w:num>
  <w:num w:numId="13">
    <w:abstractNumId w:val="5"/>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7"/>
  </w:num>
  <w:num w:numId="17">
    <w:abstractNumId w:val="3"/>
  </w:num>
  <w:num w:numId="18">
    <w:abstractNumId w:val="9"/>
  </w:num>
  <w:num w:numId="19">
    <w:abstractNumId w:val="0"/>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at5v59av5fr09ezspcpwxvpsws22r9pps29&quot;&gt;Vogel pubs&lt;record-ids&gt;&lt;item&gt;75&lt;/item&gt;&lt;item&gt;83&lt;/item&gt;&lt;/record-ids&gt;&lt;/item&gt;&lt;/Libraries&gt;"/>
  </w:docVars>
  <w:rsids>
    <w:rsidRoot w:val="00147ECD"/>
    <w:rsid w:val="00001B7D"/>
    <w:rsid w:val="00002337"/>
    <w:rsid w:val="00003572"/>
    <w:rsid w:val="00010516"/>
    <w:rsid w:val="00012959"/>
    <w:rsid w:val="00014FCA"/>
    <w:rsid w:val="00017C01"/>
    <w:rsid w:val="00024B04"/>
    <w:rsid w:val="000262E8"/>
    <w:rsid w:val="000356C1"/>
    <w:rsid w:val="000405A6"/>
    <w:rsid w:val="00044095"/>
    <w:rsid w:val="0006013F"/>
    <w:rsid w:val="000622E6"/>
    <w:rsid w:val="00062B0B"/>
    <w:rsid w:val="00065462"/>
    <w:rsid w:val="00092135"/>
    <w:rsid w:val="000A129F"/>
    <w:rsid w:val="000A2F4B"/>
    <w:rsid w:val="000B16D7"/>
    <w:rsid w:val="000B5A3B"/>
    <w:rsid w:val="000B65D8"/>
    <w:rsid w:val="000C161D"/>
    <w:rsid w:val="000C25CF"/>
    <w:rsid w:val="000C50EF"/>
    <w:rsid w:val="000D3AE7"/>
    <w:rsid w:val="000D4C82"/>
    <w:rsid w:val="000E26C1"/>
    <w:rsid w:val="000F309D"/>
    <w:rsid w:val="000F4B01"/>
    <w:rsid w:val="00100F34"/>
    <w:rsid w:val="001234BA"/>
    <w:rsid w:val="001309BB"/>
    <w:rsid w:val="0013365A"/>
    <w:rsid w:val="00143FB9"/>
    <w:rsid w:val="00147ECD"/>
    <w:rsid w:val="00162227"/>
    <w:rsid w:val="00165383"/>
    <w:rsid w:val="00166239"/>
    <w:rsid w:val="00185AFC"/>
    <w:rsid w:val="001A455E"/>
    <w:rsid w:val="001A4F9F"/>
    <w:rsid w:val="001B48B9"/>
    <w:rsid w:val="001C60CF"/>
    <w:rsid w:val="001D4D1A"/>
    <w:rsid w:val="001E6F80"/>
    <w:rsid w:val="001F152C"/>
    <w:rsid w:val="001F2871"/>
    <w:rsid w:val="001F5773"/>
    <w:rsid w:val="001F5876"/>
    <w:rsid w:val="001F5C94"/>
    <w:rsid w:val="002046E9"/>
    <w:rsid w:val="002108E7"/>
    <w:rsid w:val="00210B56"/>
    <w:rsid w:val="00211A40"/>
    <w:rsid w:val="0021652F"/>
    <w:rsid w:val="00217012"/>
    <w:rsid w:val="00220751"/>
    <w:rsid w:val="0023008D"/>
    <w:rsid w:val="00230796"/>
    <w:rsid w:val="00246A91"/>
    <w:rsid w:val="0025224B"/>
    <w:rsid w:val="00257105"/>
    <w:rsid w:val="00264B05"/>
    <w:rsid w:val="00265B24"/>
    <w:rsid w:val="00270766"/>
    <w:rsid w:val="00272AB1"/>
    <w:rsid w:val="00272C1A"/>
    <w:rsid w:val="00282C4A"/>
    <w:rsid w:val="00292748"/>
    <w:rsid w:val="002A4BDA"/>
    <w:rsid w:val="002A75BD"/>
    <w:rsid w:val="002B311F"/>
    <w:rsid w:val="002B6A8A"/>
    <w:rsid w:val="002B7FD4"/>
    <w:rsid w:val="002C36A6"/>
    <w:rsid w:val="002D0A26"/>
    <w:rsid w:val="002D0F93"/>
    <w:rsid w:val="002D5575"/>
    <w:rsid w:val="002D7D2F"/>
    <w:rsid w:val="002F0941"/>
    <w:rsid w:val="002F5CAD"/>
    <w:rsid w:val="002F6E44"/>
    <w:rsid w:val="002F74BA"/>
    <w:rsid w:val="003045FF"/>
    <w:rsid w:val="00305EFD"/>
    <w:rsid w:val="00314A34"/>
    <w:rsid w:val="00325C1E"/>
    <w:rsid w:val="00330E6D"/>
    <w:rsid w:val="003318F3"/>
    <w:rsid w:val="00333A3E"/>
    <w:rsid w:val="00334A80"/>
    <w:rsid w:val="00345D7D"/>
    <w:rsid w:val="003504C7"/>
    <w:rsid w:val="00350701"/>
    <w:rsid w:val="00351A28"/>
    <w:rsid w:val="003528F5"/>
    <w:rsid w:val="00377FAC"/>
    <w:rsid w:val="003840D5"/>
    <w:rsid w:val="003955AB"/>
    <w:rsid w:val="003A4443"/>
    <w:rsid w:val="003A59FE"/>
    <w:rsid w:val="003B4E2D"/>
    <w:rsid w:val="003B6629"/>
    <w:rsid w:val="003C067B"/>
    <w:rsid w:val="003C0FB5"/>
    <w:rsid w:val="003C49DB"/>
    <w:rsid w:val="003D27E2"/>
    <w:rsid w:val="003D2FBC"/>
    <w:rsid w:val="003D5762"/>
    <w:rsid w:val="003D6B7E"/>
    <w:rsid w:val="003E01CB"/>
    <w:rsid w:val="003F3372"/>
    <w:rsid w:val="003F4C58"/>
    <w:rsid w:val="00400B06"/>
    <w:rsid w:val="00401CB0"/>
    <w:rsid w:val="0040779F"/>
    <w:rsid w:val="004111FD"/>
    <w:rsid w:val="004141A0"/>
    <w:rsid w:val="004155EF"/>
    <w:rsid w:val="004261D4"/>
    <w:rsid w:val="00426BCD"/>
    <w:rsid w:val="004309B5"/>
    <w:rsid w:val="00436BDC"/>
    <w:rsid w:val="00442F24"/>
    <w:rsid w:val="00444449"/>
    <w:rsid w:val="0044474E"/>
    <w:rsid w:val="0044640D"/>
    <w:rsid w:val="00446C6C"/>
    <w:rsid w:val="00451777"/>
    <w:rsid w:val="0046055B"/>
    <w:rsid w:val="00462280"/>
    <w:rsid w:val="00463EBA"/>
    <w:rsid w:val="00471517"/>
    <w:rsid w:val="0049058B"/>
    <w:rsid w:val="004B3542"/>
    <w:rsid w:val="004C2082"/>
    <w:rsid w:val="004C5D7C"/>
    <w:rsid w:val="004D3424"/>
    <w:rsid w:val="004E2EBB"/>
    <w:rsid w:val="004F0F30"/>
    <w:rsid w:val="004F2315"/>
    <w:rsid w:val="00511537"/>
    <w:rsid w:val="00521C1D"/>
    <w:rsid w:val="00522890"/>
    <w:rsid w:val="00522CD2"/>
    <w:rsid w:val="0053360C"/>
    <w:rsid w:val="00533E1D"/>
    <w:rsid w:val="00534E55"/>
    <w:rsid w:val="00550248"/>
    <w:rsid w:val="00551865"/>
    <w:rsid w:val="00554797"/>
    <w:rsid w:val="00563979"/>
    <w:rsid w:val="00567384"/>
    <w:rsid w:val="005746A0"/>
    <w:rsid w:val="005758C6"/>
    <w:rsid w:val="00580910"/>
    <w:rsid w:val="00590A14"/>
    <w:rsid w:val="005911FA"/>
    <w:rsid w:val="00591FF8"/>
    <w:rsid w:val="005958BB"/>
    <w:rsid w:val="005A788E"/>
    <w:rsid w:val="005B2ABB"/>
    <w:rsid w:val="005B491B"/>
    <w:rsid w:val="005C043F"/>
    <w:rsid w:val="005C1ACA"/>
    <w:rsid w:val="005C38D7"/>
    <w:rsid w:val="005C3D02"/>
    <w:rsid w:val="005D6500"/>
    <w:rsid w:val="005D7D39"/>
    <w:rsid w:val="005F1051"/>
    <w:rsid w:val="005F3A0B"/>
    <w:rsid w:val="005F561B"/>
    <w:rsid w:val="0060358E"/>
    <w:rsid w:val="00604E4B"/>
    <w:rsid w:val="00607BA0"/>
    <w:rsid w:val="00616BA4"/>
    <w:rsid w:val="00624D4A"/>
    <w:rsid w:val="00626E08"/>
    <w:rsid w:val="006333E9"/>
    <w:rsid w:val="006338C1"/>
    <w:rsid w:val="00635A72"/>
    <w:rsid w:val="006413C5"/>
    <w:rsid w:val="006515DA"/>
    <w:rsid w:val="00653F05"/>
    <w:rsid w:val="0065585E"/>
    <w:rsid w:val="00662A6F"/>
    <w:rsid w:val="00662C27"/>
    <w:rsid w:val="0066362C"/>
    <w:rsid w:val="0066491D"/>
    <w:rsid w:val="006A16DE"/>
    <w:rsid w:val="006B4A48"/>
    <w:rsid w:val="006C0617"/>
    <w:rsid w:val="006C3A02"/>
    <w:rsid w:val="006C6FA1"/>
    <w:rsid w:val="006D0B59"/>
    <w:rsid w:val="006D4F7B"/>
    <w:rsid w:val="006D5BFF"/>
    <w:rsid w:val="006D658B"/>
    <w:rsid w:val="006E2ADC"/>
    <w:rsid w:val="006F5407"/>
    <w:rsid w:val="006F58CA"/>
    <w:rsid w:val="006F5C5C"/>
    <w:rsid w:val="00700C4D"/>
    <w:rsid w:val="00704E8E"/>
    <w:rsid w:val="00705ABB"/>
    <w:rsid w:val="00710AEF"/>
    <w:rsid w:val="007111C9"/>
    <w:rsid w:val="00712EDB"/>
    <w:rsid w:val="00721068"/>
    <w:rsid w:val="00724A08"/>
    <w:rsid w:val="00725FF2"/>
    <w:rsid w:val="00727425"/>
    <w:rsid w:val="00742472"/>
    <w:rsid w:val="00752A4F"/>
    <w:rsid w:val="00753590"/>
    <w:rsid w:val="00755DC8"/>
    <w:rsid w:val="007626D8"/>
    <w:rsid w:val="00777BC6"/>
    <w:rsid w:val="0078685E"/>
    <w:rsid w:val="00795E44"/>
    <w:rsid w:val="007A026A"/>
    <w:rsid w:val="007A186F"/>
    <w:rsid w:val="007A31D9"/>
    <w:rsid w:val="007B1853"/>
    <w:rsid w:val="007C22C7"/>
    <w:rsid w:val="007C4044"/>
    <w:rsid w:val="007D2098"/>
    <w:rsid w:val="007E2230"/>
    <w:rsid w:val="007E4A30"/>
    <w:rsid w:val="007E6F07"/>
    <w:rsid w:val="007E7452"/>
    <w:rsid w:val="007F514D"/>
    <w:rsid w:val="00802AC5"/>
    <w:rsid w:val="00805EF9"/>
    <w:rsid w:val="008156AD"/>
    <w:rsid w:val="00831829"/>
    <w:rsid w:val="008326B2"/>
    <w:rsid w:val="008327DA"/>
    <w:rsid w:val="00834D39"/>
    <w:rsid w:val="00835A96"/>
    <w:rsid w:val="008453DC"/>
    <w:rsid w:val="008616D7"/>
    <w:rsid w:val="00866072"/>
    <w:rsid w:val="0087020B"/>
    <w:rsid w:val="00875170"/>
    <w:rsid w:val="00875BEC"/>
    <w:rsid w:val="008778C5"/>
    <w:rsid w:val="008818D7"/>
    <w:rsid w:val="00883CCA"/>
    <w:rsid w:val="0088758B"/>
    <w:rsid w:val="00894DEF"/>
    <w:rsid w:val="00895EEB"/>
    <w:rsid w:val="008A1842"/>
    <w:rsid w:val="008A4C8B"/>
    <w:rsid w:val="008A7559"/>
    <w:rsid w:val="008B4105"/>
    <w:rsid w:val="008C03C7"/>
    <w:rsid w:val="008C613E"/>
    <w:rsid w:val="008C663B"/>
    <w:rsid w:val="008D0401"/>
    <w:rsid w:val="008D364B"/>
    <w:rsid w:val="008D395C"/>
    <w:rsid w:val="008D49BC"/>
    <w:rsid w:val="008D75DF"/>
    <w:rsid w:val="008F150E"/>
    <w:rsid w:val="00912EC1"/>
    <w:rsid w:val="009176FA"/>
    <w:rsid w:val="00924A55"/>
    <w:rsid w:val="00926EE4"/>
    <w:rsid w:val="00931DD8"/>
    <w:rsid w:val="00937636"/>
    <w:rsid w:val="009415DF"/>
    <w:rsid w:val="0095359E"/>
    <w:rsid w:val="0095668A"/>
    <w:rsid w:val="0096706C"/>
    <w:rsid w:val="00991CD2"/>
    <w:rsid w:val="0099583A"/>
    <w:rsid w:val="009B1320"/>
    <w:rsid w:val="009B1648"/>
    <w:rsid w:val="009B5D2A"/>
    <w:rsid w:val="009C35F8"/>
    <w:rsid w:val="009D43AC"/>
    <w:rsid w:val="009D7961"/>
    <w:rsid w:val="009E3707"/>
    <w:rsid w:val="009F400D"/>
    <w:rsid w:val="009F7C16"/>
    <w:rsid w:val="00A04AAB"/>
    <w:rsid w:val="00A16EC8"/>
    <w:rsid w:val="00A270C3"/>
    <w:rsid w:val="00A27742"/>
    <w:rsid w:val="00A41640"/>
    <w:rsid w:val="00A52F96"/>
    <w:rsid w:val="00A617E6"/>
    <w:rsid w:val="00A648FE"/>
    <w:rsid w:val="00A71FF6"/>
    <w:rsid w:val="00A80BB8"/>
    <w:rsid w:val="00A83CF7"/>
    <w:rsid w:val="00A870B5"/>
    <w:rsid w:val="00A944E2"/>
    <w:rsid w:val="00AA265A"/>
    <w:rsid w:val="00AA3BB1"/>
    <w:rsid w:val="00AB4480"/>
    <w:rsid w:val="00AB4BBC"/>
    <w:rsid w:val="00AB6BCB"/>
    <w:rsid w:val="00AD48D3"/>
    <w:rsid w:val="00AE2C87"/>
    <w:rsid w:val="00AE4550"/>
    <w:rsid w:val="00AF16C1"/>
    <w:rsid w:val="00AF1BC9"/>
    <w:rsid w:val="00AF1C25"/>
    <w:rsid w:val="00AF5590"/>
    <w:rsid w:val="00B03510"/>
    <w:rsid w:val="00B07539"/>
    <w:rsid w:val="00B07C49"/>
    <w:rsid w:val="00B11103"/>
    <w:rsid w:val="00B1133F"/>
    <w:rsid w:val="00B11BE5"/>
    <w:rsid w:val="00B14B44"/>
    <w:rsid w:val="00B257AA"/>
    <w:rsid w:val="00B343A1"/>
    <w:rsid w:val="00B557DE"/>
    <w:rsid w:val="00B568C3"/>
    <w:rsid w:val="00B56D56"/>
    <w:rsid w:val="00B61DBD"/>
    <w:rsid w:val="00B6474E"/>
    <w:rsid w:val="00B6515B"/>
    <w:rsid w:val="00B66434"/>
    <w:rsid w:val="00B66689"/>
    <w:rsid w:val="00B7082E"/>
    <w:rsid w:val="00B85178"/>
    <w:rsid w:val="00B85A56"/>
    <w:rsid w:val="00B91219"/>
    <w:rsid w:val="00B9693B"/>
    <w:rsid w:val="00BA42ED"/>
    <w:rsid w:val="00BA5B9F"/>
    <w:rsid w:val="00BB2684"/>
    <w:rsid w:val="00BC405A"/>
    <w:rsid w:val="00BD528E"/>
    <w:rsid w:val="00BF5C40"/>
    <w:rsid w:val="00C0109E"/>
    <w:rsid w:val="00C06769"/>
    <w:rsid w:val="00C12865"/>
    <w:rsid w:val="00C13EE9"/>
    <w:rsid w:val="00C14921"/>
    <w:rsid w:val="00C202EE"/>
    <w:rsid w:val="00C22B4A"/>
    <w:rsid w:val="00C22D29"/>
    <w:rsid w:val="00C26D7C"/>
    <w:rsid w:val="00C43B4C"/>
    <w:rsid w:val="00C44EB1"/>
    <w:rsid w:val="00C578F9"/>
    <w:rsid w:val="00C67F11"/>
    <w:rsid w:val="00C7583C"/>
    <w:rsid w:val="00C7658E"/>
    <w:rsid w:val="00C80321"/>
    <w:rsid w:val="00C92E3A"/>
    <w:rsid w:val="00C95B30"/>
    <w:rsid w:val="00CB2F68"/>
    <w:rsid w:val="00CC2B2E"/>
    <w:rsid w:val="00CD0ED5"/>
    <w:rsid w:val="00CD387D"/>
    <w:rsid w:val="00CD62B5"/>
    <w:rsid w:val="00CE1DB9"/>
    <w:rsid w:val="00CE5318"/>
    <w:rsid w:val="00CE5503"/>
    <w:rsid w:val="00D024D8"/>
    <w:rsid w:val="00D14403"/>
    <w:rsid w:val="00D179CA"/>
    <w:rsid w:val="00D17D42"/>
    <w:rsid w:val="00D22B25"/>
    <w:rsid w:val="00D246E1"/>
    <w:rsid w:val="00D24E29"/>
    <w:rsid w:val="00D4150A"/>
    <w:rsid w:val="00D460FD"/>
    <w:rsid w:val="00D54BA6"/>
    <w:rsid w:val="00D663D9"/>
    <w:rsid w:val="00D80706"/>
    <w:rsid w:val="00D84B2C"/>
    <w:rsid w:val="00D85DE8"/>
    <w:rsid w:val="00D86FEF"/>
    <w:rsid w:val="00D92973"/>
    <w:rsid w:val="00D932D8"/>
    <w:rsid w:val="00D93CD6"/>
    <w:rsid w:val="00D97456"/>
    <w:rsid w:val="00D97A2D"/>
    <w:rsid w:val="00DA1A4B"/>
    <w:rsid w:val="00DB164A"/>
    <w:rsid w:val="00DB6FA8"/>
    <w:rsid w:val="00DC004A"/>
    <w:rsid w:val="00DC2883"/>
    <w:rsid w:val="00DC4B73"/>
    <w:rsid w:val="00DE3C40"/>
    <w:rsid w:val="00DE6605"/>
    <w:rsid w:val="00DE7FD7"/>
    <w:rsid w:val="00DF3C2E"/>
    <w:rsid w:val="00E037C7"/>
    <w:rsid w:val="00E11EFC"/>
    <w:rsid w:val="00E12057"/>
    <w:rsid w:val="00E1409C"/>
    <w:rsid w:val="00E27F3B"/>
    <w:rsid w:val="00E322DD"/>
    <w:rsid w:val="00E33154"/>
    <w:rsid w:val="00E42E26"/>
    <w:rsid w:val="00E456B8"/>
    <w:rsid w:val="00E529B4"/>
    <w:rsid w:val="00E54C50"/>
    <w:rsid w:val="00E57112"/>
    <w:rsid w:val="00E57239"/>
    <w:rsid w:val="00E620E1"/>
    <w:rsid w:val="00E71EC8"/>
    <w:rsid w:val="00E804D5"/>
    <w:rsid w:val="00E86B62"/>
    <w:rsid w:val="00E90E20"/>
    <w:rsid w:val="00EA2621"/>
    <w:rsid w:val="00EA2B0C"/>
    <w:rsid w:val="00EB094E"/>
    <w:rsid w:val="00EB2412"/>
    <w:rsid w:val="00EB287B"/>
    <w:rsid w:val="00EB6199"/>
    <w:rsid w:val="00EB7E83"/>
    <w:rsid w:val="00EC38B5"/>
    <w:rsid w:val="00EF579F"/>
    <w:rsid w:val="00EF5BDC"/>
    <w:rsid w:val="00F12590"/>
    <w:rsid w:val="00F155CC"/>
    <w:rsid w:val="00F156D2"/>
    <w:rsid w:val="00F17CD3"/>
    <w:rsid w:val="00F23805"/>
    <w:rsid w:val="00F36582"/>
    <w:rsid w:val="00F4245D"/>
    <w:rsid w:val="00F4419A"/>
    <w:rsid w:val="00F522DB"/>
    <w:rsid w:val="00F650A4"/>
    <w:rsid w:val="00F67502"/>
    <w:rsid w:val="00F80C20"/>
    <w:rsid w:val="00F9044B"/>
    <w:rsid w:val="00F920ED"/>
    <w:rsid w:val="00F96BA4"/>
    <w:rsid w:val="00F977F4"/>
    <w:rsid w:val="00F97854"/>
    <w:rsid w:val="00FA2CB1"/>
    <w:rsid w:val="00FA64A0"/>
    <w:rsid w:val="00FB0C99"/>
    <w:rsid w:val="00FB3056"/>
    <w:rsid w:val="00FB3154"/>
    <w:rsid w:val="00FB3FD0"/>
    <w:rsid w:val="00FC019D"/>
    <w:rsid w:val="00FE24A7"/>
    <w:rsid w:val="00FE4DA0"/>
    <w:rsid w:val="00FF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768E9"/>
  <w15:chartTrackingRefBased/>
  <w15:docId w15:val="{C20ED405-E3A6-4394-A3C3-23012BC6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numPr>
        <w:numId w:val="9"/>
      </w:numPr>
      <w:jc w:val="center"/>
      <w:outlineLvl w:val="0"/>
    </w:pPr>
    <w:rPr>
      <w:u w:val="single"/>
    </w:rPr>
  </w:style>
  <w:style w:type="paragraph" w:styleId="Heading2">
    <w:name w:val="heading 2"/>
    <w:basedOn w:val="Normal"/>
    <w:next w:val="Normal"/>
    <w:qFormat/>
    <w:pPr>
      <w:keepNext/>
      <w:numPr>
        <w:ilvl w:val="1"/>
        <w:numId w:val="9"/>
      </w:numPr>
      <w:ind w:right="720"/>
      <w:jc w:val="center"/>
      <w:outlineLvl w:val="1"/>
    </w:pPr>
    <w:rPr>
      <w:u w:val="single"/>
    </w:rPr>
  </w:style>
  <w:style w:type="paragraph" w:styleId="Heading3">
    <w:name w:val="heading 3"/>
    <w:basedOn w:val="Normal"/>
    <w:next w:val="Normal"/>
    <w:link w:val="Heading3Char"/>
    <w:unhideWhenUsed/>
    <w:qFormat/>
    <w:rsid w:val="00BA42ED"/>
    <w:pPr>
      <w:keepNext/>
      <w:numPr>
        <w:ilvl w:val="2"/>
        <w:numId w:val="9"/>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A42ED"/>
    <w:pPr>
      <w:keepNext/>
      <w:numPr>
        <w:ilvl w:val="3"/>
        <w:numId w:val="9"/>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A42ED"/>
    <w:pPr>
      <w:numPr>
        <w:ilvl w:val="4"/>
        <w:numId w:val="9"/>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BA42ED"/>
    <w:pPr>
      <w:numPr>
        <w:ilvl w:val="5"/>
        <w:numId w:val="9"/>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BA42ED"/>
    <w:pPr>
      <w:numPr>
        <w:ilvl w:val="6"/>
        <w:numId w:val="9"/>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BA42ED"/>
    <w:pPr>
      <w:numPr>
        <w:ilvl w:val="7"/>
        <w:numId w:val="9"/>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BA42ED"/>
    <w:pPr>
      <w:numPr>
        <w:ilvl w:val="8"/>
        <w:numId w:val="9"/>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318F3"/>
    <w:rPr>
      <w:rFonts w:ascii="Tahoma" w:hAnsi="Tahoma" w:cs="Tahoma"/>
      <w:sz w:val="16"/>
      <w:szCs w:val="16"/>
    </w:rPr>
  </w:style>
  <w:style w:type="character" w:customStyle="1" w:styleId="Heading3Char">
    <w:name w:val="Heading 3 Char"/>
    <w:link w:val="Heading3"/>
    <w:rsid w:val="00BA42ED"/>
    <w:rPr>
      <w:rFonts w:ascii="Cambria" w:hAnsi="Cambria"/>
      <w:b/>
      <w:bCs/>
      <w:snapToGrid w:val="0"/>
      <w:sz w:val="26"/>
      <w:szCs w:val="26"/>
    </w:rPr>
  </w:style>
  <w:style w:type="character" w:customStyle="1" w:styleId="Heading4Char">
    <w:name w:val="Heading 4 Char"/>
    <w:link w:val="Heading4"/>
    <w:semiHidden/>
    <w:rsid w:val="00BA42ED"/>
    <w:rPr>
      <w:rFonts w:ascii="Calibri" w:hAnsi="Calibri"/>
      <w:b/>
      <w:bCs/>
      <w:snapToGrid w:val="0"/>
      <w:sz w:val="28"/>
      <w:szCs w:val="28"/>
    </w:rPr>
  </w:style>
  <w:style w:type="character" w:customStyle="1" w:styleId="Heading5Char">
    <w:name w:val="Heading 5 Char"/>
    <w:link w:val="Heading5"/>
    <w:semiHidden/>
    <w:rsid w:val="00BA42ED"/>
    <w:rPr>
      <w:rFonts w:ascii="Calibri" w:hAnsi="Calibri"/>
      <w:b/>
      <w:bCs/>
      <w:i/>
      <w:iCs/>
      <w:snapToGrid w:val="0"/>
      <w:sz w:val="26"/>
      <w:szCs w:val="26"/>
    </w:rPr>
  </w:style>
  <w:style w:type="character" w:customStyle="1" w:styleId="Heading6Char">
    <w:name w:val="Heading 6 Char"/>
    <w:link w:val="Heading6"/>
    <w:semiHidden/>
    <w:rsid w:val="00BA42ED"/>
    <w:rPr>
      <w:rFonts w:ascii="Calibri" w:hAnsi="Calibri"/>
      <w:b/>
      <w:bCs/>
      <w:snapToGrid w:val="0"/>
      <w:sz w:val="22"/>
      <w:szCs w:val="22"/>
    </w:rPr>
  </w:style>
  <w:style w:type="character" w:customStyle="1" w:styleId="Heading7Char">
    <w:name w:val="Heading 7 Char"/>
    <w:link w:val="Heading7"/>
    <w:semiHidden/>
    <w:rsid w:val="00BA42ED"/>
    <w:rPr>
      <w:rFonts w:ascii="Calibri" w:hAnsi="Calibri"/>
      <w:snapToGrid w:val="0"/>
      <w:sz w:val="24"/>
      <w:szCs w:val="24"/>
    </w:rPr>
  </w:style>
  <w:style w:type="character" w:customStyle="1" w:styleId="Heading8Char">
    <w:name w:val="Heading 8 Char"/>
    <w:link w:val="Heading8"/>
    <w:semiHidden/>
    <w:rsid w:val="00BA42ED"/>
    <w:rPr>
      <w:rFonts w:ascii="Calibri" w:hAnsi="Calibri"/>
      <w:i/>
      <w:iCs/>
      <w:snapToGrid w:val="0"/>
      <w:sz w:val="24"/>
      <w:szCs w:val="24"/>
    </w:rPr>
  </w:style>
  <w:style w:type="character" w:customStyle="1" w:styleId="Heading9Char">
    <w:name w:val="Heading 9 Char"/>
    <w:link w:val="Heading9"/>
    <w:semiHidden/>
    <w:rsid w:val="00BA42ED"/>
    <w:rPr>
      <w:rFonts w:ascii="Cambria" w:hAnsi="Cambria"/>
      <w:snapToGrid w:val="0"/>
      <w:sz w:val="22"/>
      <w:szCs w:val="22"/>
    </w:rPr>
  </w:style>
  <w:style w:type="paragraph" w:styleId="BodyText">
    <w:name w:val="Body Text"/>
    <w:basedOn w:val="Normal"/>
    <w:link w:val="BodyTextChar"/>
    <w:rsid w:val="005A788E"/>
    <w:pPr>
      <w:spacing w:after="120"/>
    </w:pPr>
  </w:style>
  <w:style w:type="character" w:customStyle="1" w:styleId="BodyTextChar">
    <w:name w:val="Body Text Char"/>
    <w:link w:val="BodyText"/>
    <w:rsid w:val="005A788E"/>
    <w:rPr>
      <w:snapToGrid w:val="0"/>
      <w:sz w:val="24"/>
    </w:rPr>
  </w:style>
  <w:style w:type="paragraph" w:styleId="ListParagraph">
    <w:name w:val="List Paragraph"/>
    <w:basedOn w:val="Normal"/>
    <w:uiPriority w:val="34"/>
    <w:qFormat/>
    <w:rsid w:val="005A788E"/>
    <w:pPr>
      <w:widowControl/>
      <w:ind w:left="720"/>
      <w:contextualSpacing/>
    </w:pPr>
    <w:rPr>
      <w:snapToGrid/>
      <w:szCs w:val="24"/>
    </w:rPr>
  </w:style>
  <w:style w:type="paragraph" w:styleId="NormalWeb">
    <w:name w:val="Normal (Web)"/>
    <w:basedOn w:val="Normal"/>
    <w:link w:val="NormalWebChar"/>
    <w:uiPriority w:val="99"/>
    <w:unhideWhenUsed/>
    <w:rsid w:val="00FB3FD0"/>
    <w:pPr>
      <w:widowControl/>
      <w:spacing w:before="100" w:beforeAutospacing="1" w:after="100" w:afterAutospacing="1"/>
    </w:pPr>
    <w:rPr>
      <w:snapToGrid/>
      <w:szCs w:val="24"/>
    </w:rPr>
  </w:style>
  <w:style w:type="character" w:styleId="Emphasis">
    <w:name w:val="Emphasis"/>
    <w:uiPriority w:val="20"/>
    <w:qFormat/>
    <w:rsid w:val="00FB3FD0"/>
    <w:rPr>
      <w:i/>
      <w:iCs/>
    </w:rPr>
  </w:style>
  <w:style w:type="character" w:styleId="Strong">
    <w:name w:val="Strong"/>
    <w:uiPriority w:val="22"/>
    <w:qFormat/>
    <w:rsid w:val="00185AFC"/>
    <w:rPr>
      <w:b/>
      <w:bCs/>
    </w:rPr>
  </w:style>
  <w:style w:type="paragraph" w:customStyle="1" w:styleId="EndNoteBibliographyTitle">
    <w:name w:val="EndNote Bibliography Title"/>
    <w:basedOn w:val="Normal"/>
    <w:link w:val="EndNoteBibliographyTitleChar"/>
    <w:rsid w:val="00A27742"/>
    <w:pPr>
      <w:jc w:val="center"/>
    </w:pPr>
    <w:rPr>
      <w:noProof/>
    </w:rPr>
  </w:style>
  <w:style w:type="character" w:customStyle="1" w:styleId="NormalWebChar">
    <w:name w:val="Normal (Web) Char"/>
    <w:link w:val="NormalWeb"/>
    <w:uiPriority w:val="99"/>
    <w:rsid w:val="00A27742"/>
    <w:rPr>
      <w:sz w:val="24"/>
      <w:szCs w:val="24"/>
    </w:rPr>
  </w:style>
  <w:style w:type="character" w:customStyle="1" w:styleId="EndNoteBibliographyTitleChar">
    <w:name w:val="EndNote Bibliography Title Char"/>
    <w:link w:val="EndNoteBibliographyTitle"/>
    <w:rsid w:val="00A27742"/>
    <w:rPr>
      <w:noProof/>
      <w:snapToGrid w:val="0"/>
      <w:sz w:val="24"/>
      <w:szCs w:val="24"/>
    </w:rPr>
  </w:style>
  <w:style w:type="paragraph" w:customStyle="1" w:styleId="EndNoteBibliography">
    <w:name w:val="EndNote Bibliography"/>
    <w:basedOn w:val="Normal"/>
    <w:link w:val="EndNoteBibliographyChar"/>
    <w:rsid w:val="00A27742"/>
    <w:rPr>
      <w:noProof/>
    </w:rPr>
  </w:style>
  <w:style w:type="character" w:customStyle="1" w:styleId="EndNoteBibliographyChar">
    <w:name w:val="EndNote Bibliography Char"/>
    <w:link w:val="EndNoteBibliography"/>
    <w:rsid w:val="00A27742"/>
    <w:rPr>
      <w:noProof/>
      <w:snapToGrid w:val="0"/>
      <w:sz w:val="24"/>
      <w:szCs w:val="24"/>
    </w:rPr>
  </w:style>
  <w:style w:type="paragraph" w:styleId="FootnoteText">
    <w:name w:val="footnote text"/>
    <w:basedOn w:val="Normal"/>
    <w:link w:val="FootnoteTextChar"/>
    <w:rsid w:val="002A4BDA"/>
    <w:rPr>
      <w:sz w:val="20"/>
    </w:rPr>
  </w:style>
  <w:style w:type="character" w:customStyle="1" w:styleId="FootnoteTextChar">
    <w:name w:val="Footnote Text Char"/>
    <w:link w:val="FootnoteText"/>
    <w:rsid w:val="002A4BDA"/>
    <w:rPr>
      <w:snapToGrid w:val="0"/>
    </w:rPr>
  </w:style>
  <w:style w:type="character" w:customStyle="1" w:styleId="doilink">
    <w:name w:val="doi_link"/>
    <w:rsid w:val="00F650A4"/>
  </w:style>
  <w:style w:type="character" w:customStyle="1" w:styleId="UnresolvedMention1">
    <w:name w:val="Unresolved Mention1"/>
    <w:uiPriority w:val="99"/>
    <w:semiHidden/>
    <w:unhideWhenUsed/>
    <w:rsid w:val="004309B5"/>
    <w:rPr>
      <w:color w:val="605E5C"/>
      <w:shd w:val="clear" w:color="auto" w:fill="E1DFDD"/>
    </w:rPr>
  </w:style>
  <w:style w:type="paragraph" w:styleId="Header">
    <w:name w:val="header"/>
    <w:basedOn w:val="Normal"/>
    <w:link w:val="HeaderChar"/>
    <w:rsid w:val="00F96BA4"/>
    <w:pPr>
      <w:tabs>
        <w:tab w:val="center" w:pos="4680"/>
        <w:tab w:val="right" w:pos="9360"/>
      </w:tabs>
    </w:pPr>
  </w:style>
  <w:style w:type="character" w:customStyle="1" w:styleId="HeaderChar">
    <w:name w:val="Header Char"/>
    <w:basedOn w:val="DefaultParagraphFont"/>
    <w:link w:val="Header"/>
    <w:rsid w:val="00F96BA4"/>
    <w:rPr>
      <w:snapToGrid w:val="0"/>
      <w:sz w:val="24"/>
    </w:rPr>
  </w:style>
  <w:style w:type="paragraph" w:styleId="Footer">
    <w:name w:val="footer"/>
    <w:basedOn w:val="Normal"/>
    <w:link w:val="FooterChar"/>
    <w:rsid w:val="00F96BA4"/>
    <w:pPr>
      <w:tabs>
        <w:tab w:val="center" w:pos="4680"/>
        <w:tab w:val="right" w:pos="9360"/>
      </w:tabs>
    </w:pPr>
  </w:style>
  <w:style w:type="character" w:customStyle="1" w:styleId="FooterChar">
    <w:name w:val="Footer Char"/>
    <w:basedOn w:val="DefaultParagraphFont"/>
    <w:link w:val="Footer"/>
    <w:rsid w:val="00F96BA4"/>
    <w:rPr>
      <w:snapToGrid w:val="0"/>
      <w:sz w:val="24"/>
    </w:rPr>
  </w:style>
  <w:style w:type="paragraph" w:customStyle="1" w:styleId="Title1">
    <w:name w:val="Title1"/>
    <w:basedOn w:val="Normal"/>
    <w:rsid w:val="00EA2B0C"/>
    <w:pPr>
      <w:widowControl/>
      <w:spacing w:before="100" w:beforeAutospacing="1" w:after="100" w:afterAutospacing="1"/>
    </w:pPr>
    <w:rPr>
      <w:snapToGrid/>
      <w:szCs w:val="24"/>
    </w:rPr>
  </w:style>
  <w:style w:type="paragraph" w:customStyle="1" w:styleId="desc">
    <w:name w:val="desc"/>
    <w:basedOn w:val="Normal"/>
    <w:rsid w:val="00EA2B0C"/>
    <w:pPr>
      <w:widowControl/>
      <w:spacing w:before="100" w:beforeAutospacing="1" w:after="100" w:afterAutospacing="1"/>
    </w:pPr>
    <w:rPr>
      <w:snapToGrid/>
      <w:szCs w:val="24"/>
    </w:rPr>
  </w:style>
  <w:style w:type="paragraph" w:customStyle="1" w:styleId="details">
    <w:name w:val="details"/>
    <w:basedOn w:val="Normal"/>
    <w:rsid w:val="00EA2B0C"/>
    <w:pPr>
      <w:widowControl/>
      <w:spacing w:before="100" w:beforeAutospacing="1" w:after="100" w:afterAutospacing="1"/>
    </w:pPr>
    <w:rPr>
      <w:snapToGrid/>
      <w:szCs w:val="24"/>
    </w:rPr>
  </w:style>
  <w:style w:type="character" w:customStyle="1" w:styleId="jrnl">
    <w:name w:val="jrnl"/>
    <w:basedOn w:val="DefaultParagraphFont"/>
    <w:rsid w:val="00EA2B0C"/>
  </w:style>
  <w:style w:type="character" w:customStyle="1" w:styleId="grame">
    <w:name w:val="grame"/>
    <w:basedOn w:val="DefaultParagraphFont"/>
    <w:rsid w:val="00EA2B0C"/>
  </w:style>
  <w:style w:type="character" w:customStyle="1" w:styleId="UnresolvedMention2">
    <w:name w:val="Unresolved Mention2"/>
    <w:basedOn w:val="DefaultParagraphFont"/>
    <w:uiPriority w:val="99"/>
    <w:semiHidden/>
    <w:unhideWhenUsed/>
    <w:rsid w:val="00C14921"/>
    <w:rPr>
      <w:color w:val="605E5C"/>
      <w:shd w:val="clear" w:color="auto" w:fill="E1DFDD"/>
    </w:rPr>
  </w:style>
  <w:style w:type="character" w:customStyle="1" w:styleId="UnresolvedMention">
    <w:name w:val="Unresolved Mention"/>
    <w:basedOn w:val="DefaultParagraphFont"/>
    <w:uiPriority w:val="99"/>
    <w:semiHidden/>
    <w:unhideWhenUsed/>
    <w:rsid w:val="008D3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2455">
      <w:bodyDiv w:val="1"/>
      <w:marLeft w:val="165"/>
      <w:marRight w:val="165"/>
      <w:marTop w:val="165"/>
      <w:marBottom w:val="165"/>
      <w:divBdr>
        <w:top w:val="none" w:sz="0" w:space="0" w:color="auto"/>
        <w:left w:val="none" w:sz="0" w:space="0" w:color="auto"/>
        <w:bottom w:val="none" w:sz="0" w:space="0" w:color="auto"/>
        <w:right w:val="none" w:sz="0" w:space="0" w:color="auto"/>
      </w:divBdr>
    </w:div>
    <w:div w:id="23603418">
      <w:bodyDiv w:val="1"/>
      <w:marLeft w:val="0"/>
      <w:marRight w:val="0"/>
      <w:marTop w:val="0"/>
      <w:marBottom w:val="0"/>
      <w:divBdr>
        <w:top w:val="none" w:sz="0" w:space="0" w:color="auto"/>
        <w:left w:val="none" w:sz="0" w:space="0" w:color="auto"/>
        <w:bottom w:val="none" w:sz="0" w:space="0" w:color="auto"/>
        <w:right w:val="none" w:sz="0" w:space="0" w:color="auto"/>
      </w:divBdr>
    </w:div>
    <w:div w:id="39599025">
      <w:bodyDiv w:val="1"/>
      <w:marLeft w:val="0"/>
      <w:marRight w:val="0"/>
      <w:marTop w:val="0"/>
      <w:marBottom w:val="0"/>
      <w:divBdr>
        <w:top w:val="none" w:sz="0" w:space="0" w:color="auto"/>
        <w:left w:val="none" w:sz="0" w:space="0" w:color="auto"/>
        <w:bottom w:val="none" w:sz="0" w:space="0" w:color="auto"/>
        <w:right w:val="none" w:sz="0" w:space="0" w:color="auto"/>
      </w:divBdr>
    </w:div>
    <w:div w:id="117532942">
      <w:bodyDiv w:val="1"/>
      <w:marLeft w:val="0"/>
      <w:marRight w:val="0"/>
      <w:marTop w:val="0"/>
      <w:marBottom w:val="0"/>
      <w:divBdr>
        <w:top w:val="none" w:sz="0" w:space="0" w:color="auto"/>
        <w:left w:val="none" w:sz="0" w:space="0" w:color="auto"/>
        <w:bottom w:val="none" w:sz="0" w:space="0" w:color="auto"/>
        <w:right w:val="none" w:sz="0" w:space="0" w:color="auto"/>
      </w:divBdr>
    </w:div>
    <w:div w:id="242876809">
      <w:bodyDiv w:val="1"/>
      <w:marLeft w:val="0"/>
      <w:marRight w:val="0"/>
      <w:marTop w:val="0"/>
      <w:marBottom w:val="0"/>
      <w:divBdr>
        <w:top w:val="none" w:sz="0" w:space="0" w:color="auto"/>
        <w:left w:val="none" w:sz="0" w:space="0" w:color="auto"/>
        <w:bottom w:val="none" w:sz="0" w:space="0" w:color="auto"/>
        <w:right w:val="none" w:sz="0" w:space="0" w:color="auto"/>
      </w:divBdr>
    </w:div>
    <w:div w:id="258025424">
      <w:bodyDiv w:val="1"/>
      <w:marLeft w:val="0"/>
      <w:marRight w:val="0"/>
      <w:marTop w:val="0"/>
      <w:marBottom w:val="0"/>
      <w:divBdr>
        <w:top w:val="none" w:sz="0" w:space="0" w:color="auto"/>
        <w:left w:val="none" w:sz="0" w:space="0" w:color="auto"/>
        <w:bottom w:val="none" w:sz="0" w:space="0" w:color="auto"/>
        <w:right w:val="none" w:sz="0" w:space="0" w:color="auto"/>
      </w:divBdr>
    </w:div>
    <w:div w:id="323165919">
      <w:bodyDiv w:val="1"/>
      <w:marLeft w:val="0"/>
      <w:marRight w:val="0"/>
      <w:marTop w:val="0"/>
      <w:marBottom w:val="0"/>
      <w:divBdr>
        <w:top w:val="none" w:sz="0" w:space="0" w:color="auto"/>
        <w:left w:val="none" w:sz="0" w:space="0" w:color="auto"/>
        <w:bottom w:val="none" w:sz="0" w:space="0" w:color="auto"/>
        <w:right w:val="none" w:sz="0" w:space="0" w:color="auto"/>
      </w:divBdr>
    </w:div>
    <w:div w:id="355813227">
      <w:bodyDiv w:val="1"/>
      <w:marLeft w:val="0"/>
      <w:marRight w:val="0"/>
      <w:marTop w:val="0"/>
      <w:marBottom w:val="0"/>
      <w:divBdr>
        <w:top w:val="none" w:sz="0" w:space="0" w:color="auto"/>
        <w:left w:val="none" w:sz="0" w:space="0" w:color="auto"/>
        <w:bottom w:val="none" w:sz="0" w:space="0" w:color="auto"/>
        <w:right w:val="none" w:sz="0" w:space="0" w:color="auto"/>
      </w:divBdr>
    </w:div>
    <w:div w:id="402148314">
      <w:bodyDiv w:val="1"/>
      <w:marLeft w:val="0"/>
      <w:marRight w:val="0"/>
      <w:marTop w:val="0"/>
      <w:marBottom w:val="0"/>
      <w:divBdr>
        <w:top w:val="none" w:sz="0" w:space="0" w:color="auto"/>
        <w:left w:val="none" w:sz="0" w:space="0" w:color="auto"/>
        <w:bottom w:val="none" w:sz="0" w:space="0" w:color="auto"/>
        <w:right w:val="none" w:sz="0" w:space="0" w:color="auto"/>
      </w:divBdr>
    </w:div>
    <w:div w:id="413892226">
      <w:bodyDiv w:val="1"/>
      <w:marLeft w:val="0"/>
      <w:marRight w:val="0"/>
      <w:marTop w:val="0"/>
      <w:marBottom w:val="0"/>
      <w:divBdr>
        <w:top w:val="none" w:sz="0" w:space="0" w:color="auto"/>
        <w:left w:val="none" w:sz="0" w:space="0" w:color="auto"/>
        <w:bottom w:val="none" w:sz="0" w:space="0" w:color="auto"/>
        <w:right w:val="none" w:sz="0" w:space="0" w:color="auto"/>
      </w:divBdr>
    </w:div>
    <w:div w:id="449596500">
      <w:bodyDiv w:val="1"/>
      <w:marLeft w:val="0"/>
      <w:marRight w:val="0"/>
      <w:marTop w:val="0"/>
      <w:marBottom w:val="0"/>
      <w:divBdr>
        <w:top w:val="none" w:sz="0" w:space="0" w:color="auto"/>
        <w:left w:val="none" w:sz="0" w:space="0" w:color="auto"/>
        <w:bottom w:val="none" w:sz="0" w:space="0" w:color="auto"/>
        <w:right w:val="none" w:sz="0" w:space="0" w:color="auto"/>
      </w:divBdr>
    </w:div>
    <w:div w:id="466624854">
      <w:bodyDiv w:val="1"/>
      <w:marLeft w:val="0"/>
      <w:marRight w:val="0"/>
      <w:marTop w:val="0"/>
      <w:marBottom w:val="0"/>
      <w:divBdr>
        <w:top w:val="none" w:sz="0" w:space="0" w:color="auto"/>
        <w:left w:val="none" w:sz="0" w:space="0" w:color="auto"/>
        <w:bottom w:val="none" w:sz="0" w:space="0" w:color="auto"/>
        <w:right w:val="none" w:sz="0" w:space="0" w:color="auto"/>
      </w:divBdr>
    </w:div>
    <w:div w:id="579026637">
      <w:bodyDiv w:val="1"/>
      <w:marLeft w:val="0"/>
      <w:marRight w:val="0"/>
      <w:marTop w:val="0"/>
      <w:marBottom w:val="0"/>
      <w:divBdr>
        <w:top w:val="none" w:sz="0" w:space="0" w:color="auto"/>
        <w:left w:val="none" w:sz="0" w:space="0" w:color="auto"/>
        <w:bottom w:val="none" w:sz="0" w:space="0" w:color="auto"/>
        <w:right w:val="none" w:sz="0" w:space="0" w:color="auto"/>
      </w:divBdr>
    </w:div>
    <w:div w:id="600458861">
      <w:bodyDiv w:val="1"/>
      <w:marLeft w:val="0"/>
      <w:marRight w:val="0"/>
      <w:marTop w:val="0"/>
      <w:marBottom w:val="0"/>
      <w:divBdr>
        <w:top w:val="none" w:sz="0" w:space="0" w:color="auto"/>
        <w:left w:val="none" w:sz="0" w:space="0" w:color="auto"/>
        <w:bottom w:val="none" w:sz="0" w:space="0" w:color="auto"/>
        <w:right w:val="none" w:sz="0" w:space="0" w:color="auto"/>
      </w:divBdr>
    </w:div>
    <w:div w:id="620108626">
      <w:bodyDiv w:val="1"/>
      <w:marLeft w:val="0"/>
      <w:marRight w:val="0"/>
      <w:marTop w:val="0"/>
      <w:marBottom w:val="0"/>
      <w:divBdr>
        <w:top w:val="none" w:sz="0" w:space="0" w:color="auto"/>
        <w:left w:val="none" w:sz="0" w:space="0" w:color="auto"/>
        <w:bottom w:val="none" w:sz="0" w:space="0" w:color="auto"/>
        <w:right w:val="none" w:sz="0" w:space="0" w:color="auto"/>
      </w:divBdr>
    </w:div>
    <w:div w:id="648486726">
      <w:bodyDiv w:val="1"/>
      <w:marLeft w:val="0"/>
      <w:marRight w:val="0"/>
      <w:marTop w:val="0"/>
      <w:marBottom w:val="0"/>
      <w:divBdr>
        <w:top w:val="none" w:sz="0" w:space="0" w:color="auto"/>
        <w:left w:val="none" w:sz="0" w:space="0" w:color="auto"/>
        <w:bottom w:val="none" w:sz="0" w:space="0" w:color="auto"/>
        <w:right w:val="none" w:sz="0" w:space="0" w:color="auto"/>
      </w:divBdr>
    </w:div>
    <w:div w:id="655452231">
      <w:bodyDiv w:val="1"/>
      <w:marLeft w:val="0"/>
      <w:marRight w:val="0"/>
      <w:marTop w:val="0"/>
      <w:marBottom w:val="0"/>
      <w:divBdr>
        <w:top w:val="none" w:sz="0" w:space="0" w:color="auto"/>
        <w:left w:val="none" w:sz="0" w:space="0" w:color="auto"/>
        <w:bottom w:val="none" w:sz="0" w:space="0" w:color="auto"/>
        <w:right w:val="none" w:sz="0" w:space="0" w:color="auto"/>
      </w:divBdr>
    </w:div>
    <w:div w:id="719592180">
      <w:bodyDiv w:val="1"/>
      <w:marLeft w:val="0"/>
      <w:marRight w:val="0"/>
      <w:marTop w:val="0"/>
      <w:marBottom w:val="0"/>
      <w:divBdr>
        <w:top w:val="none" w:sz="0" w:space="0" w:color="auto"/>
        <w:left w:val="none" w:sz="0" w:space="0" w:color="auto"/>
        <w:bottom w:val="none" w:sz="0" w:space="0" w:color="auto"/>
        <w:right w:val="none" w:sz="0" w:space="0" w:color="auto"/>
      </w:divBdr>
    </w:div>
    <w:div w:id="732314291">
      <w:bodyDiv w:val="1"/>
      <w:marLeft w:val="0"/>
      <w:marRight w:val="0"/>
      <w:marTop w:val="0"/>
      <w:marBottom w:val="0"/>
      <w:divBdr>
        <w:top w:val="none" w:sz="0" w:space="0" w:color="auto"/>
        <w:left w:val="none" w:sz="0" w:space="0" w:color="auto"/>
        <w:bottom w:val="none" w:sz="0" w:space="0" w:color="auto"/>
        <w:right w:val="none" w:sz="0" w:space="0" w:color="auto"/>
      </w:divBdr>
    </w:div>
    <w:div w:id="812914640">
      <w:bodyDiv w:val="1"/>
      <w:marLeft w:val="0"/>
      <w:marRight w:val="0"/>
      <w:marTop w:val="0"/>
      <w:marBottom w:val="0"/>
      <w:divBdr>
        <w:top w:val="none" w:sz="0" w:space="0" w:color="auto"/>
        <w:left w:val="none" w:sz="0" w:space="0" w:color="auto"/>
        <w:bottom w:val="none" w:sz="0" w:space="0" w:color="auto"/>
        <w:right w:val="none" w:sz="0" w:space="0" w:color="auto"/>
      </w:divBdr>
      <w:divsChild>
        <w:div w:id="884147736">
          <w:marLeft w:val="0"/>
          <w:marRight w:val="0"/>
          <w:marTop w:val="34"/>
          <w:marBottom w:val="34"/>
          <w:divBdr>
            <w:top w:val="none" w:sz="0" w:space="0" w:color="auto"/>
            <w:left w:val="none" w:sz="0" w:space="0" w:color="auto"/>
            <w:bottom w:val="none" w:sz="0" w:space="0" w:color="auto"/>
            <w:right w:val="none" w:sz="0" w:space="0" w:color="auto"/>
          </w:divBdr>
        </w:div>
        <w:div w:id="1159736898">
          <w:marLeft w:val="0"/>
          <w:marRight w:val="0"/>
          <w:marTop w:val="0"/>
          <w:marBottom w:val="0"/>
          <w:divBdr>
            <w:top w:val="none" w:sz="0" w:space="0" w:color="auto"/>
            <w:left w:val="none" w:sz="0" w:space="0" w:color="auto"/>
            <w:bottom w:val="none" w:sz="0" w:space="0" w:color="auto"/>
            <w:right w:val="none" w:sz="0" w:space="0" w:color="auto"/>
          </w:divBdr>
        </w:div>
      </w:divsChild>
    </w:div>
    <w:div w:id="859049273">
      <w:bodyDiv w:val="1"/>
      <w:marLeft w:val="0"/>
      <w:marRight w:val="0"/>
      <w:marTop w:val="0"/>
      <w:marBottom w:val="0"/>
      <w:divBdr>
        <w:top w:val="none" w:sz="0" w:space="0" w:color="auto"/>
        <w:left w:val="none" w:sz="0" w:space="0" w:color="auto"/>
        <w:bottom w:val="none" w:sz="0" w:space="0" w:color="auto"/>
        <w:right w:val="none" w:sz="0" w:space="0" w:color="auto"/>
      </w:divBdr>
    </w:div>
    <w:div w:id="884098432">
      <w:bodyDiv w:val="1"/>
      <w:marLeft w:val="0"/>
      <w:marRight w:val="0"/>
      <w:marTop w:val="0"/>
      <w:marBottom w:val="0"/>
      <w:divBdr>
        <w:top w:val="none" w:sz="0" w:space="0" w:color="auto"/>
        <w:left w:val="none" w:sz="0" w:space="0" w:color="auto"/>
        <w:bottom w:val="none" w:sz="0" w:space="0" w:color="auto"/>
        <w:right w:val="none" w:sz="0" w:space="0" w:color="auto"/>
      </w:divBdr>
    </w:div>
    <w:div w:id="897742980">
      <w:bodyDiv w:val="1"/>
      <w:marLeft w:val="0"/>
      <w:marRight w:val="0"/>
      <w:marTop w:val="0"/>
      <w:marBottom w:val="0"/>
      <w:divBdr>
        <w:top w:val="none" w:sz="0" w:space="0" w:color="auto"/>
        <w:left w:val="none" w:sz="0" w:space="0" w:color="auto"/>
        <w:bottom w:val="none" w:sz="0" w:space="0" w:color="auto"/>
        <w:right w:val="none" w:sz="0" w:space="0" w:color="auto"/>
      </w:divBdr>
    </w:div>
    <w:div w:id="927736250">
      <w:bodyDiv w:val="1"/>
      <w:marLeft w:val="0"/>
      <w:marRight w:val="0"/>
      <w:marTop w:val="0"/>
      <w:marBottom w:val="0"/>
      <w:divBdr>
        <w:top w:val="none" w:sz="0" w:space="0" w:color="auto"/>
        <w:left w:val="none" w:sz="0" w:space="0" w:color="auto"/>
        <w:bottom w:val="none" w:sz="0" w:space="0" w:color="auto"/>
        <w:right w:val="none" w:sz="0" w:space="0" w:color="auto"/>
      </w:divBdr>
    </w:div>
    <w:div w:id="934359949">
      <w:bodyDiv w:val="1"/>
      <w:marLeft w:val="0"/>
      <w:marRight w:val="0"/>
      <w:marTop w:val="0"/>
      <w:marBottom w:val="0"/>
      <w:divBdr>
        <w:top w:val="none" w:sz="0" w:space="0" w:color="auto"/>
        <w:left w:val="none" w:sz="0" w:space="0" w:color="auto"/>
        <w:bottom w:val="none" w:sz="0" w:space="0" w:color="auto"/>
        <w:right w:val="none" w:sz="0" w:space="0" w:color="auto"/>
      </w:divBdr>
    </w:div>
    <w:div w:id="1053309404">
      <w:bodyDiv w:val="1"/>
      <w:marLeft w:val="0"/>
      <w:marRight w:val="0"/>
      <w:marTop w:val="0"/>
      <w:marBottom w:val="0"/>
      <w:divBdr>
        <w:top w:val="none" w:sz="0" w:space="0" w:color="auto"/>
        <w:left w:val="none" w:sz="0" w:space="0" w:color="auto"/>
        <w:bottom w:val="none" w:sz="0" w:space="0" w:color="auto"/>
        <w:right w:val="none" w:sz="0" w:space="0" w:color="auto"/>
      </w:divBdr>
    </w:div>
    <w:div w:id="1107385614">
      <w:bodyDiv w:val="1"/>
      <w:marLeft w:val="0"/>
      <w:marRight w:val="0"/>
      <w:marTop w:val="0"/>
      <w:marBottom w:val="0"/>
      <w:divBdr>
        <w:top w:val="none" w:sz="0" w:space="0" w:color="auto"/>
        <w:left w:val="none" w:sz="0" w:space="0" w:color="auto"/>
        <w:bottom w:val="none" w:sz="0" w:space="0" w:color="auto"/>
        <w:right w:val="none" w:sz="0" w:space="0" w:color="auto"/>
      </w:divBdr>
    </w:div>
    <w:div w:id="1125656056">
      <w:bodyDiv w:val="1"/>
      <w:marLeft w:val="0"/>
      <w:marRight w:val="0"/>
      <w:marTop w:val="0"/>
      <w:marBottom w:val="0"/>
      <w:divBdr>
        <w:top w:val="none" w:sz="0" w:space="0" w:color="auto"/>
        <w:left w:val="none" w:sz="0" w:space="0" w:color="auto"/>
        <w:bottom w:val="none" w:sz="0" w:space="0" w:color="auto"/>
        <w:right w:val="none" w:sz="0" w:space="0" w:color="auto"/>
      </w:divBdr>
    </w:div>
    <w:div w:id="1171870932">
      <w:bodyDiv w:val="1"/>
      <w:marLeft w:val="0"/>
      <w:marRight w:val="0"/>
      <w:marTop w:val="0"/>
      <w:marBottom w:val="0"/>
      <w:divBdr>
        <w:top w:val="none" w:sz="0" w:space="0" w:color="auto"/>
        <w:left w:val="none" w:sz="0" w:space="0" w:color="auto"/>
        <w:bottom w:val="none" w:sz="0" w:space="0" w:color="auto"/>
        <w:right w:val="none" w:sz="0" w:space="0" w:color="auto"/>
      </w:divBdr>
    </w:div>
    <w:div w:id="1226799521">
      <w:bodyDiv w:val="1"/>
      <w:marLeft w:val="0"/>
      <w:marRight w:val="0"/>
      <w:marTop w:val="0"/>
      <w:marBottom w:val="0"/>
      <w:divBdr>
        <w:top w:val="none" w:sz="0" w:space="0" w:color="auto"/>
        <w:left w:val="none" w:sz="0" w:space="0" w:color="auto"/>
        <w:bottom w:val="none" w:sz="0" w:space="0" w:color="auto"/>
        <w:right w:val="none" w:sz="0" w:space="0" w:color="auto"/>
      </w:divBdr>
    </w:div>
    <w:div w:id="1229918167">
      <w:bodyDiv w:val="1"/>
      <w:marLeft w:val="0"/>
      <w:marRight w:val="0"/>
      <w:marTop w:val="0"/>
      <w:marBottom w:val="0"/>
      <w:divBdr>
        <w:top w:val="none" w:sz="0" w:space="0" w:color="auto"/>
        <w:left w:val="none" w:sz="0" w:space="0" w:color="auto"/>
        <w:bottom w:val="none" w:sz="0" w:space="0" w:color="auto"/>
        <w:right w:val="none" w:sz="0" w:space="0" w:color="auto"/>
      </w:divBdr>
    </w:div>
    <w:div w:id="1322659682">
      <w:bodyDiv w:val="1"/>
      <w:marLeft w:val="0"/>
      <w:marRight w:val="0"/>
      <w:marTop w:val="0"/>
      <w:marBottom w:val="0"/>
      <w:divBdr>
        <w:top w:val="none" w:sz="0" w:space="0" w:color="auto"/>
        <w:left w:val="none" w:sz="0" w:space="0" w:color="auto"/>
        <w:bottom w:val="none" w:sz="0" w:space="0" w:color="auto"/>
        <w:right w:val="none" w:sz="0" w:space="0" w:color="auto"/>
      </w:divBdr>
      <w:divsChild>
        <w:div w:id="794375020">
          <w:marLeft w:val="0"/>
          <w:marRight w:val="0"/>
          <w:marTop w:val="34"/>
          <w:marBottom w:val="34"/>
          <w:divBdr>
            <w:top w:val="none" w:sz="0" w:space="0" w:color="auto"/>
            <w:left w:val="none" w:sz="0" w:space="0" w:color="auto"/>
            <w:bottom w:val="none" w:sz="0" w:space="0" w:color="auto"/>
            <w:right w:val="none" w:sz="0" w:space="0" w:color="auto"/>
          </w:divBdr>
        </w:div>
      </w:divsChild>
    </w:div>
    <w:div w:id="1440030101">
      <w:bodyDiv w:val="1"/>
      <w:marLeft w:val="0"/>
      <w:marRight w:val="0"/>
      <w:marTop w:val="0"/>
      <w:marBottom w:val="0"/>
      <w:divBdr>
        <w:top w:val="none" w:sz="0" w:space="0" w:color="auto"/>
        <w:left w:val="none" w:sz="0" w:space="0" w:color="auto"/>
        <w:bottom w:val="none" w:sz="0" w:space="0" w:color="auto"/>
        <w:right w:val="none" w:sz="0" w:space="0" w:color="auto"/>
      </w:divBdr>
    </w:div>
    <w:div w:id="1451625263">
      <w:bodyDiv w:val="1"/>
      <w:marLeft w:val="0"/>
      <w:marRight w:val="0"/>
      <w:marTop w:val="0"/>
      <w:marBottom w:val="0"/>
      <w:divBdr>
        <w:top w:val="none" w:sz="0" w:space="0" w:color="auto"/>
        <w:left w:val="none" w:sz="0" w:space="0" w:color="auto"/>
        <w:bottom w:val="none" w:sz="0" w:space="0" w:color="auto"/>
        <w:right w:val="none" w:sz="0" w:space="0" w:color="auto"/>
      </w:divBdr>
    </w:div>
    <w:div w:id="1532760394">
      <w:bodyDiv w:val="1"/>
      <w:marLeft w:val="0"/>
      <w:marRight w:val="0"/>
      <w:marTop w:val="0"/>
      <w:marBottom w:val="0"/>
      <w:divBdr>
        <w:top w:val="none" w:sz="0" w:space="0" w:color="auto"/>
        <w:left w:val="none" w:sz="0" w:space="0" w:color="auto"/>
        <w:bottom w:val="none" w:sz="0" w:space="0" w:color="auto"/>
        <w:right w:val="none" w:sz="0" w:space="0" w:color="auto"/>
      </w:divBdr>
    </w:div>
    <w:div w:id="1537768615">
      <w:bodyDiv w:val="1"/>
      <w:marLeft w:val="0"/>
      <w:marRight w:val="0"/>
      <w:marTop w:val="0"/>
      <w:marBottom w:val="0"/>
      <w:divBdr>
        <w:top w:val="none" w:sz="0" w:space="0" w:color="auto"/>
        <w:left w:val="none" w:sz="0" w:space="0" w:color="auto"/>
        <w:bottom w:val="none" w:sz="0" w:space="0" w:color="auto"/>
        <w:right w:val="none" w:sz="0" w:space="0" w:color="auto"/>
      </w:divBdr>
    </w:div>
    <w:div w:id="1658874707">
      <w:bodyDiv w:val="1"/>
      <w:marLeft w:val="0"/>
      <w:marRight w:val="0"/>
      <w:marTop w:val="0"/>
      <w:marBottom w:val="0"/>
      <w:divBdr>
        <w:top w:val="none" w:sz="0" w:space="0" w:color="auto"/>
        <w:left w:val="none" w:sz="0" w:space="0" w:color="auto"/>
        <w:bottom w:val="none" w:sz="0" w:space="0" w:color="auto"/>
        <w:right w:val="none" w:sz="0" w:space="0" w:color="auto"/>
      </w:divBdr>
    </w:div>
    <w:div w:id="1666132808">
      <w:bodyDiv w:val="1"/>
      <w:marLeft w:val="0"/>
      <w:marRight w:val="0"/>
      <w:marTop w:val="0"/>
      <w:marBottom w:val="0"/>
      <w:divBdr>
        <w:top w:val="none" w:sz="0" w:space="0" w:color="auto"/>
        <w:left w:val="none" w:sz="0" w:space="0" w:color="auto"/>
        <w:bottom w:val="none" w:sz="0" w:space="0" w:color="auto"/>
        <w:right w:val="none" w:sz="0" w:space="0" w:color="auto"/>
      </w:divBdr>
    </w:div>
    <w:div w:id="1804958574">
      <w:bodyDiv w:val="1"/>
      <w:marLeft w:val="0"/>
      <w:marRight w:val="0"/>
      <w:marTop w:val="0"/>
      <w:marBottom w:val="0"/>
      <w:divBdr>
        <w:top w:val="none" w:sz="0" w:space="0" w:color="auto"/>
        <w:left w:val="none" w:sz="0" w:space="0" w:color="auto"/>
        <w:bottom w:val="none" w:sz="0" w:space="0" w:color="auto"/>
        <w:right w:val="none" w:sz="0" w:space="0" w:color="auto"/>
      </w:divBdr>
    </w:div>
    <w:div w:id="1881287435">
      <w:bodyDiv w:val="1"/>
      <w:marLeft w:val="0"/>
      <w:marRight w:val="0"/>
      <w:marTop w:val="0"/>
      <w:marBottom w:val="0"/>
      <w:divBdr>
        <w:top w:val="none" w:sz="0" w:space="0" w:color="auto"/>
        <w:left w:val="none" w:sz="0" w:space="0" w:color="auto"/>
        <w:bottom w:val="none" w:sz="0" w:space="0" w:color="auto"/>
        <w:right w:val="none" w:sz="0" w:space="0" w:color="auto"/>
      </w:divBdr>
    </w:div>
    <w:div w:id="1955751593">
      <w:bodyDiv w:val="1"/>
      <w:marLeft w:val="0"/>
      <w:marRight w:val="0"/>
      <w:marTop w:val="0"/>
      <w:marBottom w:val="0"/>
      <w:divBdr>
        <w:top w:val="none" w:sz="0" w:space="0" w:color="auto"/>
        <w:left w:val="none" w:sz="0" w:space="0" w:color="auto"/>
        <w:bottom w:val="none" w:sz="0" w:space="0" w:color="auto"/>
        <w:right w:val="none" w:sz="0" w:space="0" w:color="auto"/>
      </w:divBdr>
    </w:div>
    <w:div w:id="1964115846">
      <w:bodyDiv w:val="1"/>
      <w:marLeft w:val="0"/>
      <w:marRight w:val="0"/>
      <w:marTop w:val="0"/>
      <w:marBottom w:val="0"/>
      <w:divBdr>
        <w:top w:val="none" w:sz="0" w:space="0" w:color="auto"/>
        <w:left w:val="none" w:sz="0" w:space="0" w:color="auto"/>
        <w:bottom w:val="none" w:sz="0" w:space="0" w:color="auto"/>
        <w:right w:val="none" w:sz="0" w:space="0" w:color="auto"/>
      </w:divBdr>
    </w:div>
    <w:div w:id="207415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brochhausen@ufl.edu" TargetMode="External"/><Relationship Id="rId13" Type="http://schemas.openxmlformats.org/officeDocument/2006/relationships/hyperlink" Target="https://gatorevals.aa.ufl.edu/public-results/" TargetMode="External"/><Relationship Id="rId18" Type="http://schemas.openxmlformats.org/officeDocument/2006/relationships/hyperlink" Target="https://havenhealthca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cbi.nlm.nih.gov/pubmed/30660346" TargetMode="External"/><Relationship Id="rId7" Type="http://schemas.openxmlformats.org/officeDocument/2006/relationships/endnotes" Target="endnotes.xml"/><Relationship Id="rId12" Type="http://schemas.openxmlformats.org/officeDocument/2006/relationships/hyperlink" Target="https://urldefense.proofpoint.com/v2/url?u=https-3A__ufl.bluera.com_ufl_&amp;d=DwMFAg&amp;c=sJ6xIWYx-zLMB3EPkvcnVg&amp;r=y2HjEMjRMHJhfdvLrqJZlYczRsfp5e4TfQjHuc5rVHg&amp;m=WXko6OK_Ha6T00ZVAsEaSh99qRXHOgMNFRywCoehRho&amp;s=itVU46DDJjnIg4CW6efJOOLgPjdzsPvCghyfzJoFONs&amp;e=" TargetMode="External"/><Relationship Id="rId17" Type="http://schemas.openxmlformats.org/officeDocument/2006/relationships/hyperlink" Target="http://www.leapfroggroup.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artmouthatlas.org/" TargetMode="External"/><Relationship Id="rId20" Type="http://schemas.openxmlformats.org/officeDocument/2006/relationships/hyperlink" Target="http://www.ncbi.nlm.nih.gov/pubmed/21311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studen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dicare.gov/hospitalcompare/search.html" TargetMode="External"/><Relationship Id="rId23" Type="http://schemas.openxmlformats.org/officeDocument/2006/relationships/hyperlink" Target="https://www.tandfonline.com/action/showCitFormats?doi=10.1080%2F24709360.2018.1519990" TargetMode="External"/><Relationship Id="rId10" Type="http://schemas.openxmlformats.org/officeDocument/2006/relationships/hyperlink" Target="http://catalog.ufl.edu/ugrad/current/regulations/info/grades.aspx" TargetMode="External"/><Relationship Id="rId19" Type="http://schemas.openxmlformats.org/officeDocument/2006/relationships/hyperlink" Target="http://www.ncbi.nlm.nih.gov/pubmed/19020500" TargetMode="External"/><Relationship Id="rId4" Type="http://schemas.openxmlformats.org/officeDocument/2006/relationships/settings" Target="settings.xml"/><Relationship Id="rId9" Type="http://schemas.openxmlformats.org/officeDocument/2006/relationships/hyperlink" Target="mailto:bvogel@ufl.edu" TargetMode="External"/><Relationship Id="rId14" Type="http://schemas.openxmlformats.org/officeDocument/2006/relationships/hyperlink" Target="https://www.healthaffairs.org/do/10.1377/hblog20161114.057512/full/" TargetMode="External"/><Relationship Id="rId22" Type="http://schemas.openxmlformats.org/officeDocument/2006/relationships/hyperlink" Target="https://www.ncbi.nlm.nih.gov/pubmed/30401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15865-2821-4174-B5F8-BDD61486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1897</Words>
  <Characters>13977</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Company>
  <LinksUpToDate>false</LinksUpToDate>
  <CharactersWithSpaces>15843</CharactersWithSpaces>
  <SharedDoc>false</SharedDoc>
  <HLinks>
    <vt:vector size="60" baseType="variant">
      <vt:variant>
        <vt:i4>3211302</vt:i4>
      </vt:variant>
      <vt:variant>
        <vt:i4>63</vt:i4>
      </vt:variant>
      <vt:variant>
        <vt:i4>0</vt:i4>
      </vt:variant>
      <vt:variant>
        <vt:i4>5</vt:i4>
      </vt:variant>
      <vt:variant>
        <vt:lpwstr>http://www.ncbi.nlm.nih.gov/pubmed/21311013</vt:lpwstr>
      </vt:variant>
      <vt:variant>
        <vt:lpwstr/>
      </vt:variant>
      <vt:variant>
        <vt:i4>3211304</vt:i4>
      </vt:variant>
      <vt:variant>
        <vt:i4>60</vt:i4>
      </vt:variant>
      <vt:variant>
        <vt:i4>0</vt:i4>
      </vt:variant>
      <vt:variant>
        <vt:i4>5</vt:i4>
      </vt:variant>
      <vt:variant>
        <vt:lpwstr>http://www.ncbi.nlm.nih.gov/pubmed/19020500</vt:lpwstr>
      </vt:variant>
      <vt:variant>
        <vt:lpwstr/>
      </vt:variant>
      <vt:variant>
        <vt:i4>6225984</vt:i4>
      </vt:variant>
      <vt:variant>
        <vt:i4>39</vt:i4>
      </vt:variant>
      <vt:variant>
        <vt:i4>0</vt:i4>
      </vt:variant>
      <vt:variant>
        <vt:i4>5</vt:i4>
      </vt:variant>
      <vt:variant>
        <vt:lpwstr>https://www.tandfonline.com/action/showCitFormats?doi=10.1080%2F24709360.2018.1519990</vt:lpwstr>
      </vt:variant>
      <vt:variant>
        <vt:lpwstr/>
      </vt:variant>
      <vt:variant>
        <vt:i4>1507419</vt:i4>
      </vt:variant>
      <vt:variant>
        <vt:i4>33</vt:i4>
      </vt:variant>
      <vt:variant>
        <vt:i4>0</vt:i4>
      </vt:variant>
      <vt:variant>
        <vt:i4>5</vt:i4>
      </vt:variant>
      <vt:variant>
        <vt:lpwstr>https://havenhealthcare.com/</vt:lpwstr>
      </vt:variant>
      <vt:variant>
        <vt:lpwstr/>
      </vt:variant>
      <vt:variant>
        <vt:i4>6225931</vt:i4>
      </vt:variant>
      <vt:variant>
        <vt:i4>30</vt:i4>
      </vt:variant>
      <vt:variant>
        <vt:i4>0</vt:i4>
      </vt:variant>
      <vt:variant>
        <vt:i4>5</vt:i4>
      </vt:variant>
      <vt:variant>
        <vt:lpwstr>http://www.leapfroggroup.org/</vt:lpwstr>
      </vt:variant>
      <vt:variant>
        <vt:lpwstr/>
      </vt:variant>
      <vt:variant>
        <vt:i4>3145839</vt:i4>
      </vt:variant>
      <vt:variant>
        <vt:i4>27</vt:i4>
      </vt:variant>
      <vt:variant>
        <vt:i4>0</vt:i4>
      </vt:variant>
      <vt:variant>
        <vt:i4>5</vt:i4>
      </vt:variant>
      <vt:variant>
        <vt:lpwstr>https://www.dartmouthatlas.org/</vt:lpwstr>
      </vt:variant>
      <vt:variant>
        <vt:lpwstr/>
      </vt:variant>
      <vt:variant>
        <vt:i4>983049</vt:i4>
      </vt:variant>
      <vt:variant>
        <vt:i4>9</vt:i4>
      </vt:variant>
      <vt:variant>
        <vt:i4>0</vt:i4>
      </vt:variant>
      <vt:variant>
        <vt:i4>5</vt:i4>
      </vt:variant>
      <vt:variant>
        <vt:lpwstr>https://www.medicare.gov/hospitalcompare/search.html</vt:lpwstr>
      </vt:variant>
      <vt:variant>
        <vt:lpwstr/>
      </vt:variant>
      <vt:variant>
        <vt:i4>3866722</vt:i4>
      </vt:variant>
      <vt:variant>
        <vt:i4>6</vt:i4>
      </vt:variant>
      <vt:variant>
        <vt:i4>0</vt:i4>
      </vt:variant>
      <vt:variant>
        <vt:i4>5</vt:i4>
      </vt:variant>
      <vt:variant>
        <vt:lpwstr>https://www.healthaffairs.org/do/10.1377/hblog20161114.057512/full/</vt:lpwstr>
      </vt:variant>
      <vt:variant>
        <vt:lpwstr/>
      </vt:variant>
      <vt:variant>
        <vt:i4>1572930</vt:i4>
      </vt:variant>
      <vt:variant>
        <vt:i4>3</vt:i4>
      </vt:variant>
      <vt:variant>
        <vt:i4>0</vt:i4>
      </vt:variant>
      <vt:variant>
        <vt:i4>5</vt:i4>
      </vt:variant>
      <vt:variant>
        <vt:lpwstr>http://catalog.ufl.edu/ugrad/current/regulations/info/grades.aspx</vt:lpwstr>
      </vt:variant>
      <vt:variant>
        <vt:lpwstr/>
      </vt:variant>
      <vt:variant>
        <vt:i4>6684747</vt:i4>
      </vt:variant>
      <vt:variant>
        <vt:i4>0</vt:i4>
      </vt:variant>
      <vt:variant>
        <vt:i4>0</vt:i4>
      </vt:variant>
      <vt:variant>
        <vt:i4>5</vt:i4>
      </vt:variant>
      <vt:variant>
        <vt:lpwstr>mailto:bvogel@ufl.edu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subject/>
  <dc:creator>bvogel</dc:creator>
  <cp:keywords/>
  <dc:description/>
  <cp:lastModifiedBy>Vogel, W Bruce</cp:lastModifiedBy>
  <cp:revision>3</cp:revision>
  <cp:lastPrinted>2006-09-12T12:27:00Z</cp:lastPrinted>
  <dcterms:created xsi:type="dcterms:W3CDTF">2020-04-15T22:02:00Z</dcterms:created>
  <dcterms:modified xsi:type="dcterms:W3CDTF">2020-04-15T22:03:00Z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258ab566-6734-3f56-82e3-7ba55d1d194d</vt:lpwstr>
  </property>
  <property fmtid="{D5CDD505-2E9C-101B-9397-08002B2CF9AE}" pid="24" name="Mendeley Citation Style_1">
    <vt:lpwstr>http://www.zotero.org/styles/apa</vt:lpwstr>
  </property>
</Properties>
</file>